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DBD00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default" w:eastAsia="宋体" w:cs="Arial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OLE_LINK1"/>
      <w:r>
        <w:rPr>
          <w:rFonts w:cs="Arial"/>
          <w:sz w:val="24"/>
          <w:szCs w:val="24"/>
          <w:highlight w:val="none"/>
          <w:lang w:val="en-US"/>
        </w:rPr>
        <w:t>3GPP TSG-RAN WG4 Meeting #11</w:t>
      </w:r>
      <w:r>
        <w:rPr>
          <w:rFonts w:hint="eastAsia" w:cs="Arial"/>
          <w:sz w:val="24"/>
          <w:szCs w:val="24"/>
          <w:highlight w:val="none"/>
          <w:lang w:val="en-US" w:eastAsia="zh-CN"/>
        </w:rPr>
        <w:t>8</w:t>
      </w:r>
      <w:r>
        <w:rPr>
          <w:rFonts w:cs="Arial"/>
          <w:sz w:val="24"/>
          <w:szCs w:val="24"/>
          <w:highlight w:val="none"/>
          <w:lang w:val="en-US"/>
        </w:rPr>
        <w:tab/>
      </w:r>
      <w:r>
        <w:rPr>
          <w:rFonts w:hint="eastAsia" w:cs="Arial"/>
          <w:sz w:val="24"/>
          <w:szCs w:val="24"/>
          <w:highlight w:val="none"/>
          <w:lang w:val="en-US"/>
        </w:rPr>
        <w:t>R4-2601849</w:t>
      </w:r>
      <w:bookmarkStart w:id="2" w:name="_GoBack"/>
      <w:bookmarkEnd w:id="2"/>
    </w:p>
    <w:p w14:paraId="59287F3E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eastAsia" w:eastAsia="宋体" w:cs="Arial"/>
          <w:sz w:val="24"/>
          <w:szCs w:val="24"/>
          <w:highlight w:val="none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</w:t>
      </w:r>
      <w:r>
        <w:rPr>
          <w:rFonts w:cs="Arial"/>
          <w:sz w:val="24"/>
          <w:szCs w:val="24"/>
          <w:highlight w:val="none"/>
          <w:lang w:val="en-US"/>
        </w:rPr>
        <w:t xml:space="preserve">, </w:t>
      </w:r>
      <w:r>
        <w:rPr>
          <w:rFonts w:hint="eastAsia" w:cs="Arial"/>
          <w:sz w:val="24"/>
          <w:szCs w:val="24"/>
          <w:highlight w:val="none"/>
          <w:lang w:val="en-US" w:eastAsia="zh-CN"/>
        </w:rPr>
        <w:t>Feb</w:t>
      </w:r>
      <w:r>
        <w:rPr>
          <w:rFonts w:cs="Arial"/>
          <w:sz w:val="24"/>
          <w:szCs w:val="24"/>
          <w:highlight w:val="none"/>
          <w:lang w:val="en-US"/>
        </w:rPr>
        <w:t xml:space="preserve"> </w:t>
      </w:r>
      <w:r>
        <w:rPr>
          <w:rFonts w:hint="eastAsia" w:cs="Arial"/>
          <w:sz w:val="24"/>
          <w:szCs w:val="24"/>
          <w:highlight w:val="none"/>
          <w:lang w:val="en-US" w:eastAsia="zh-CN"/>
        </w:rPr>
        <w:t>09</w:t>
      </w:r>
      <w:r>
        <w:rPr>
          <w:rFonts w:cs="Arial"/>
          <w:sz w:val="24"/>
          <w:szCs w:val="24"/>
          <w:highlight w:val="none"/>
          <w:lang w:val="en-US"/>
        </w:rPr>
        <w:t xml:space="preserve"> – </w:t>
      </w:r>
      <w:r>
        <w:rPr>
          <w:rFonts w:hint="eastAsia" w:cs="Arial"/>
          <w:sz w:val="24"/>
          <w:szCs w:val="24"/>
          <w:highlight w:val="none"/>
          <w:lang w:val="en-US" w:eastAsia="zh-CN"/>
        </w:rPr>
        <w:t>13</w:t>
      </w:r>
      <w:r>
        <w:rPr>
          <w:rFonts w:cs="Arial"/>
          <w:sz w:val="24"/>
          <w:szCs w:val="24"/>
          <w:highlight w:val="none"/>
          <w:lang w:val="en-US"/>
        </w:rPr>
        <w:t>, 202</w:t>
      </w:r>
      <w:r>
        <w:rPr>
          <w:rFonts w:hint="eastAsia" w:cs="Arial"/>
          <w:sz w:val="24"/>
          <w:szCs w:val="24"/>
          <w:highlight w:val="none"/>
          <w:lang w:val="en-US" w:eastAsia="zh-CN"/>
        </w:rPr>
        <w:t>6</w:t>
      </w:r>
    </w:p>
    <w:bookmarkEnd w:id="1"/>
    <w:p w14:paraId="01A649FD">
      <w:pPr>
        <w:spacing w:after="120"/>
        <w:ind w:left="1985" w:hanging="1985"/>
        <w:rPr>
          <w:rFonts w:ascii="Arial" w:hAnsi="Arial" w:eastAsia="MS Mincho" w:cs="Arial"/>
          <w:bCs/>
          <w:sz w:val="22"/>
          <w:highlight w:val="none"/>
        </w:rPr>
      </w:pPr>
    </w:p>
    <w:p w14:paraId="637127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highlight w:val="none"/>
        </w:rPr>
      </w:pPr>
      <w:r>
        <w:rPr>
          <w:rFonts w:ascii="Arial" w:hAnsi="Arial" w:eastAsia="MS Mincho" w:cs="Arial"/>
          <w:b/>
          <w:color w:val="000000"/>
          <w:sz w:val="22"/>
          <w:highlight w:val="none"/>
        </w:rPr>
        <w:t>Agenda item:</w:t>
      </w:r>
      <w:r>
        <w:rPr>
          <w:rFonts w:ascii="Arial" w:hAnsi="Arial" w:eastAsia="MS Mincho" w:cs="Arial"/>
          <w:b/>
          <w:color w:val="000000"/>
          <w:sz w:val="22"/>
          <w:highlight w:val="none"/>
        </w:rPr>
        <w:tab/>
      </w:r>
      <w:r>
        <w:rPr>
          <w:rFonts w:ascii="Arial" w:hAnsi="Arial" w:eastAsia="MS Mincho" w:cs="Arial"/>
          <w:bCs/>
          <w:color w:val="000000"/>
          <w:sz w:val="22"/>
          <w:highlight w:val="none"/>
          <w:lang w:eastAsia="ja-JP"/>
        </w:rPr>
        <w:tab/>
      </w:r>
      <w:r>
        <w:rPr>
          <w:rFonts w:ascii="Arial" w:hAnsi="Arial" w:eastAsia="MS Mincho" w:cs="Arial"/>
          <w:bCs/>
          <w:color w:val="000000"/>
          <w:sz w:val="22"/>
          <w:highlight w:val="none"/>
          <w:lang w:eastAsia="ja-JP"/>
        </w:rPr>
        <w:tab/>
      </w:r>
      <w:r>
        <w:rPr>
          <w:rFonts w:ascii="Arial" w:hAnsi="Arial" w:cs="Arial" w:eastAsiaTheme="minorEastAsia"/>
          <w:bCs/>
          <w:color w:val="000000"/>
          <w:sz w:val="22"/>
          <w:highlight w:val="none"/>
        </w:rPr>
        <w:t>8.1</w:t>
      </w:r>
    </w:p>
    <w:p w14:paraId="0715B812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cs="Arial"/>
          <w:bCs/>
          <w:color w:val="000000"/>
          <w:sz w:val="22"/>
        </w:rPr>
        <w:t>Feature lead (</w:t>
      </w:r>
      <w:r>
        <w:rPr>
          <w:rFonts w:hint="eastAsia" w:ascii="Arial" w:hAnsi="Arial" w:eastAsia="宋体" w:cs="Arial"/>
          <w:bCs/>
          <w:color w:val="000000"/>
          <w:sz w:val="22"/>
          <w:lang w:val="en-US" w:eastAsia="zh-CN"/>
        </w:rPr>
        <w:t>ZTE Corporation</w:t>
      </w:r>
      <w:r>
        <w:rPr>
          <w:rFonts w:ascii="Arial" w:hAnsi="Arial" w:cs="Arial"/>
          <w:bCs/>
          <w:color w:val="000000"/>
          <w:sz w:val="22"/>
        </w:rPr>
        <w:t>)</w:t>
      </w:r>
    </w:p>
    <w:p w14:paraId="67434AFA">
      <w:pPr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eastAsia="MS Mincho" w:cs="Arial"/>
          <w:bCs/>
          <w:color w:val="000000"/>
          <w:sz w:val="22"/>
        </w:rPr>
        <w:t xml:space="preserve">Running </w:t>
      </w:r>
      <w:r>
        <w:rPr>
          <w:rFonts w:ascii="Arial" w:hAnsi="Arial" w:cs="Arial" w:eastAsiaTheme="minorEastAsia"/>
          <w:bCs/>
          <w:color w:val="000000"/>
          <w:sz w:val="22"/>
        </w:rPr>
        <w:t xml:space="preserve">Summary of 6G </w:t>
      </w:r>
      <w:r>
        <w:rPr>
          <w:rFonts w:hint="eastAsia" w:ascii="Arial" w:hAnsi="Arial" w:cs="Arial" w:eastAsiaTheme="minorEastAsia"/>
          <w:bCs/>
          <w:color w:val="000000"/>
          <w:sz w:val="22"/>
          <w:lang w:val="en-US" w:eastAsia="zh-CN"/>
        </w:rPr>
        <w:t>Sensing</w:t>
      </w:r>
    </w:p>
    <w:p w14:paraId="0E81DCE7">
      <w:pPr>
        <w:spacing w:after="120"/>
        <w:ind w:left="1985" w:hanging="1985"/>
        <w:rPr>
          <w:rFonts w:ascii="Arial" w:hAnsi="Arial" w:cs="Arial" w:eastAsiaTheme="minorEastAsia"/>
          <w:bCs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>Information</w:t>
      </w:r>
    </w:p>
    <w:p w14:paraId="35F10A5F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Introduction</w:t>
      </w:r>
    </w:p>
    <w:p w14:paraId="769E722B">
      <w:pPr>
        <w:spacing w:before="60" w:after="60"/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Based on the latest approved RAN working group level SID on 6G Radio [RP-252912], RAN4 study on </w:t>
      </w:r>
      <w:r>
        <w:rPr>
          <w:rFonts w:hint="eastAsia" w:eastAsiaTheme="minorEastAsia"/>
          <w:sz w:val="21"/>
          <w:szCs w:val="21"/>
          <w:lang w:val="en-US" w:eastAsia="zh-CN"/>
        </w:rPr>
        <w:t>sensing including RF, coexistence, testability</w:t>
      </w:r>
      <w:r>
        <w:rPr>
          <w:rFonts w:eastAsiaTheme="minorEastAsia"/>
          <w:sz w:val="21"/>
          <w:szCs w:val="21"/>
        </w:rPr>
        <w:t xml:space="preserve">, with the detailed objective provided as: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251A3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 w14:paraId="2512CABB">
            <w:pPr>
              <w:pStyle w:val="150"/>
              <w:numPr>
                <w:ilvl w:val="0"/>
                <w:numId w:val="7"/>
              </w:numPr>
              <w:spacing w:after="120"/>
              <w:ind w:left="780" w:hanging="36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Sensing – Studies to be based on use cases and associated requirements, as defined in [TR38.914]</w:t>
            </w:r>
          </w:p>
          <w:p w14:paraId="5CF82D64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PHY functions and procedures for sensing technology (e.g., waveform. reference signals, measurement feedback, etc…) [RAN1, RAN4] </w:t>
            </w:r>
          </w:p>
          <w:p w14:paraId="37F23DC7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Evaluate sensing performance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and if necessary, extend channel 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>modelling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for the selected use cases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[RAN1]</w:t>
            </w:r>
          </w:p>
          <w:p w14:paraId="6338DD13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Aspects of integration with communication services [RAN1]</w:t>
            </w:r>
          </w:p>
          <w:p w14:paraId="1785FD51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higher layer procedures and protocol aspects [RAN2]</w:t>
            </w:r>
          </w:p>
          <w:p w14:paraId="0A53D6FC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RAN4 aspects of sensing including RF, coexistence, and testability in coordination with other WGs [RAN4]</w:t>
            </w:r>
          </w:p>
          <w:p w14:paraId="4B20FB27">
            <w:pPr>
              <w:overflowPunct w:val="0"/>
              <w:autoSpaceDE w:val="0"/>
              <w:autoSpaceDN w:val="0"/>
              <w:adjustRightInd w:val="0"/>
              <w:spacing w:after="120"/>
              <w:ind w:left="511" w:leftChars="213"/>
              <w:textAlignment w:val="baseline"/>
              <w:rPr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>Note: RAN1 i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dentify detailed requirements, if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triggered 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by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TSG 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>RAN</w:t>
            </w:r>
          </w:p>
        </w:tc>
      </w:tr>
    </w:tbl>
    <w:p w14:paraId="258FFB91">
      <w:pPr>
        <w:rPr>
          <w:rFonts w:eastAsiaTheme="minorEastAsia"/>
          <w:highlight w:val="yellow"/>
        </w:rPr>
      </w:pPr>
    </w:p>
    <w:p w14:paraId="1EB962A4">
      <w:pPr>
        <w:spacing w:before="60" w:after="60"/>
        <w:jc w:val="both"/>
        <w:rPr>
          <w:rFonts w:eastAsiaTheme="minorEastAsia"/>
          <w:sz w:val="21"/>
          <w:szCs w:val="21"/>
        </w:rPr>
      </w:pPr>
      <w:r>
        <w:rPr>
          <w:rFonts w:hint="eastAsia" w:eastAsiaTheme="minorEastAsia"/>
          <w:sz w:val="21"/>
          <w:szCs w:val="21"/>
        </w:rPr>
        <w:t>I</w:t>
      </w:r>
      <w:r>
        <w:rPr>
          <w:rFonts w:eastAsiaTheme="minorEastAsia"/>
          <w:sz w:val="21"/>
          <w:szCs w:val="21"/>
        </w:rPr>
        <w:t>n this running summary, it is intended to include the following aspects relevant to the RAN4 study on 6G</w:t>
      </w:r>
      <w:r>
        <w:rPr>
          <w:rFonts w:hint="eastAsia" w:eastAsiaTheme="minorEastAsia"/>
          <w:sz w:val="21"/>
          <w:szCs w:val="21"/>
          <w:lang w:val="en-US" w:eastAsia="zh-CN"/>
        </w:rPr>
        <w:t xml:space="preserve"> sensing</w:t>
      </w:r>
      <w:r>
        <w:rPr>
          <w:rFonts w:eastAsiaTheme="minorEastAsia"/>
          <w:sz w:val="21"/>
          <w:szCs w:val="21"/>
        </w:rPr>
        <w:t xml:space="preserve">: </w:t>
      </w:r>
    </w:p>
    <w:p w14:paraId="231452FF">
      <w:pPr>
        <w:pStyle w:val="150"/>
        <w:numPr>
          <w:ilvl w:val="0"/>
          <w:numId w:val="9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Theme="minorEastAsia"/>
          <w:sz w:val="20"/>
          <w:szCs w:val="20"/>
        </w:rPr>
        <w:t>Status update for 6G RAN4 AI/ML issues, which is used to track the status of different objectives</w:t>
      </w:r>
    </w:p>
    <w:p w14:paraId="3B060B7F">
      <w:pPr>
        <w:pStyle w:val="150"/>
        <w:numPr>
          <w:ilvl w:val="0"/>
          <w:numId w:val="9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Theme="minorEastAsia"/>
          <w:sz w:val="20"/>
          <w:szCs w:val="20"/>
        </w:rPr>
        <w:t>R</w:t>
      </w:r>
      <w:r>
        <w:rPr>
          <w:rFonts w:ascii="Times New Roman" w:hAnsi="Times New Roman" w:eastAsiaTheme="minorEastAsia"/>
          <w:sz w:val="20"/>
          <w:szCs w:val="20"/>
        </w:rPr>
        <w:t xml:space="preserve">AN4 key Tdocs and key agreements achieved before this meeting. </w:t>
      </w:r>
    </w:p>
    <w:p w14:paraId="2B20AEE9">
      <w:pPr>
        <w:pStyle w:val="150"/>
        <w:numPr>
          <w:ilvl w:val="0"/>
          <w:numId w:val="9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Theme="minorEastAsia"/>
          <w:sz w:val="20"/>
          <w:szCs w:val="20"/>
        </w:rPr>
        <w:t>R</w:t>
      </w:r>
      <w:r>
        <w:rPr>
          <w:rFonts w:ascii="Times New Roman" w:hAnsi="Times New Roman" w:eastAsiaTheme="minorEastAsia"/>
          <w:sz w:val="20"/>
          <w:szCs w:val="20"/>
        </w:rPr>
        <w:t xml:space="preserve">AN1 summary for relevant and essential agreements related to RAN4 6G 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>Sensing</w:t>
      </w:r>
    </w:p>
    <w:p w14:paraId="5AE64235">
      <w:pPr>
        <w:pStyle w:val="150"/>
        <w:numPr>
          <w:ilvl w:val="0"/>
          <w:numId w:val="9"/>
        </w:numPr>
        <w:spacing w:after="180"/>
        <w:ind w:firstLineChars="0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 w:eastAsiaTheme="minorEastAsia"/>
          <w:sz w:val="20"/>
          <w:szCs w:val="20"/>
        </w:rPr>
        <w:t>R</w:t>
      </w:r>
      <w:r>
        <w:rPr>
          <w:rFonts w:ascii="Times New Roman" w:hAnsi="Times New Roman" w:eastAsiaTheme="minorEastAsia"/>
          <w:sz w:val="20"/>
          <w:szCs w:val="20"/>
        </w:rPr>
        <w:t xml:space="preserve">AN2 summary for relevant and essential agreements related to RAN4 6G 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>Sensing</w:t>
      </w:r>
    </w:p>
    <w:p w14:paraId="23044A2D">
      <w:pPr>
        <w:rPr>
          <w:highlight w:val="yellow"/>
          <w:lang w:eastAsia="en-US"/>
        </w:rPr>
      </w:pPr>
    </w:p>
    <w:p w14:paraId="7D483F55">
      <w:pPr>
        <w:spacing w:before="60" w:after="60"/>
        <w:jc w:val="both"/>
        <w:rPr>
          <w:rFonts w:eastAsiaTheme="minorEastAsia"/>
          <w:sz w:val="21"/>
          <w:szCs w:val="21"/>
        </w:rPr>
      </w:pPr>
      <w:r>
        <w:rPr>
          <w:rFonts w:hint="eastAsia" w:eastAsiaTheme="minorEastAsia"/>
          <w:sz w:val="21"/>
          <w:szCs w:val="21"/>
        </w:rPr>
        <w:t>T</w:t>
      </w:r>
      <w:r>
        <w:rPr>
          <w:rFonts w:eastAsiaTheme="minorEastAsia"/>
          <w:sz w:val="21"/>
          <w:szCs w:val="21"/>
        </w:rPr>
        <w:t xml:space="preserve">he information for feature lead is provided: </w:t>
      </w:r>
    </w:p>
    <w:tbl>
      <w:tblPr>
        <w:tblStyle w:val="50"/>
        <w:tblW w:w="500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2014"/>
        <w:gridCol w:w="5076"/>
      </w:tblGrid>
      <w:tr w14:paraId="361FB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5" w:type="pct"/>
            <w:shd w:val="clear" w:color="auto" w:fill="D8D8D8" w:themeFill="background1" w:themeFillShade="D9"/>
          </w:tcPr>
          <w:p w14:paraId="02AD9AE9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Feature Lead</w:t>
            </w:r>
          </w:p>
        </w:tc>
        <w:tc>
          <w:tcPr>
            <w:tcW w:w="1021" w:type="pct"/>
            <w:shd w:val="clear" w:color="auto" w:fill="D8D8D8" w:themeFill="background1" w:themeFillShade="D9"/>
          </w:tcPr>
          <w:p w14:paraId="7B86827A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Company</w:t>
            </w:r>
          </w:p>
        </w:tc>
        <w:tc>
          <w:tcPr>
            <w:tcW w:w="2574" w:type="pct"/>
            <w:shd w:val="clear" w:color="auto" w:fill="D8D8D8" w:themeFill="background1" w:themeFillShade="D9"/>
          </w:tcPr>
          <w:p w14:paraId="591C84CE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Email address</w:t>
            </w:r>
          </w:p>
        </w:tc>
      </w:tr>
      <w:tr w14:paraId="6AE8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5" w:type="pct"/>
          </w:tcPr>
          <w:p w14:paraId="33506DE3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hint="default" w:ascii="Times New Roman" w:hAnsi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0"/>
                <w:szCs w:val="20"/>
                <w:lang w:val="en-US" w:eastAsia="zh-CN"/>
              </w:rPr>
              <w:t>Fei Xue</w:t>
            </w:r>
          </w:p>
        </w:tc>
        <w:tc>
          <w:tcPr>
            <w:tcW w:w="1021" w:type="pct"/>
          </w:tcPr>
          <w:p w14:paraId="63B59590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ZTE Corporation</w:t>
            </w:r>
          </w:p>
        </w:tc>
        <w:tc>
          <w:tcPr>
            <w:tcW w:w="2574" w:type="pct"/>
          </w:tcPr>
          <w:p w14:paraId="2F9464B9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xue.fei25@zte.com.cn</w:t>
            </w:r>
          </w:p>
        </w:tc>
      </w:tr>
    </w:tbl>
    <w:p w14:paraId="51E537A1">
      <w:pPr>
        <w:rPr>
          <w:lang w:eastAsia="en-US"/>
        </w:rPr>
      </w:pPr>
    </w:p>
    <w:p w14:paraId="2147C1B1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p w14:paraId="032ADCAE">
      <w:pPr>
        <w:rPr>
          <w:rFonts w:ascii="Times New Roman" w:hAnsi="Times New Roman" w:eastAsiaTheme="minorEastAsia"/>
          <w:sz w:val="20"/>
          <w:szCs w:val="20"/>
        </w:rPr>
      </w:pPr>
      <w:r>
        <w:rPr>
          <w:rFonts w:ascii="Times New Roman" w:hAnsi="Times New Roman" w:eastAsiaTheme="minorEastAsia"/>
          <w:sz w:val="20"/>
          <w:szCs w:val="20"/>
        </w:rPr>
        <w:t xml:space="preserve">The following status is provided based on RAN4 discussion till the end of RAN#116bis: </w:t>
      </w:r>
    </w:p>
    <w:p w14:paraId="70C8C7D6">
      <w:pPr>
        <w:numPr>
          <w:ilvl w:val="0"/>
          <w:numId w:val="10"/>
        </w:numPr>
        <w:ind w:left="420" w:leftChars="0" w:hanging="420" w:firstLineChars="0"/>
        <w:rPr>
          <w:rFonts w:eastAsiaTheme="minorEastAsia"/>
        </w:rPr>
      </w:pP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 xml:space="preserve">To have initial discussions on RAN4 agenda setting for sensing and RAN4 aspects which is less dependent with RAN1 design </w:t>
      </w:r>
    </w:p>
    <w:p w14:paraId="7F2C962D">
      <w:pPr>
        <w:rPr>
          <w:lang w:eastAsia="en-US"/>
        </w:rPr>
      </w:pPr>
    </w:p>
    <w:p w14:paraId="7613127C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RAN4 -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related </w:t>
      </w:r>
      <w:r>
        <w:rPr>
          <w:b/>
          <w:bCs/>
          <w:lang w:val="en-US"/>
        </w:rPr>
        <w:t>agreements</w:t>
      </w:r>
      <w:r>
        <w:rPr>
          <w:rFonts w:hint="eastAsia"/>
          <w:b/>
          <w:bCs/>
          <w:lang w:val="en-US" w:eastAsia="zh-CN"/>
        </w:rPr>
        <w:t xml:space="preserve"> summary</w:t>
      </w:r>
    </w:p>
    <w:p w14:paraId="092531D0">
      <w:pPr>
        <w:pStyle w:val="3"/>
        <w:rPr>
          <w:lang w:val="en-US"/>
        </w:rPr>
      </w:pPr>
      <w:r>
        <w:rPr>
          <w:lang w:val="en-US"/>
        </w:rPr>
        <w:t>RAN4 #11</w:t>
      </w:r>
      <w:r>
        <w:rPr>
          <w:rFonts w:hint="eastAsia" w:eastAsia="宋体"/>
          <w:lang w:val="en-US" w:eastAsia="zh-CN"/>
        </w:rPr>
        <w:t>7</w:t>
      </w:r>
      <w:r>
        <w:rPr>
          <w:lang w:val="en-US"/>
        </w:rPr>
        <w:t xml:space="preserve"> meeting (</w:t>
      </w:r>
      <w:r>
        <w:rPr>
          <w:rFonts w:hint="eastAsia" w:eastAsia="宋体"/>
          <w:lang w:val="en-US" w:eastAsia="zh-CN"/>
        </w:rPr>
        <w:t>Nov</w:t>
      </w:r>
      <w:r>
        <w:rPr>
          <w:lang w:val="en-US"/>
        </w:rPr>
        <w:t>-2025)</w:t>
      </w:r>
    </w:p>
    <w:p w14:paraId="5E13920C">
      <w:pPr>
        <w:pStyle w:val="4"/>
        <w:rPr>
          <w:lang w:val="en-US"/>
        </w:rPr>
      </w:pPr>
      <w:r>
        <w:rPr>
          <w:lang w:val="en-US"/>
        </w:rPr>
        <w:t>Key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 w14:paraId="188F2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5D0FB9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"file:////Users/yangtang/Documents/work/RAN4/WG%20meetings/117/Docs/R4-2522274.zip"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R4-2522274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 w14:paraId="04D08B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Topic Summary for [117][109] 6G sensing</w:t>
            </w:r>
          </w:p>
        </w:tc>
      </w:tr>
    </w:tbl>
    <w:p w14:paraId="4D340F49">
      <w:pPr>
        <w:pStyle w:val="4"/>
        <w:rPr>
          <w:rFonts w:hint="eastAsia" w:eastAsia="宋体"/>
          <w:lang w:val="en-US" w:eastAsia="zh-CN"/>
        </w:rPr>
      </w:pPr>
      <w:r>
        <w:rPr>
          <w:lang w:val="en-US"/>
        </w:rPr>
        <w:t>Key agreements</w:t>
      </w:r>
      <w:r>
        <w:rPr>
          <w:rFonts w:hint="eastAsia" w:eastAsia="宋体"/>
          <w:lang w:val="en-US" w:eastAsia="zh-CN"/>
        </w:rPr>
        <w:t>:</w:t>
      </w:r>
    </w:p>
    <w:p w14:paraId="1127506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 WF</w:t>
      </w:r>
    </w:p>
    <w:p w14:paraId="6550C60E">
      <w:pPr>
        <w:rPr>
          <w:lang w:val="en-US"/>
        </w:rPr>
      </w:pPr>
    </w:p>
    <w:p w14:paraId="54B907DF">
      <w:pPr>
        <w:pStyle w:val="3"/>
        <w:rPr>
          <w:lang w:val="en-US"/>
        </w:rPr>
      </w:pPr>
      <w:r>
        <w:rPr>
          <w:lang w:val="en-US"/>
        </w:rPr>
        <w:t>RAN4 #116bis meeting (Oct-2025)</w:t>
      </w:r>
    </w:p>
    <w:p w14:paraId="7229DAB8">
      <w:pPr>
        <w:pStyle w:val="4"/>
        <w:rPr>
          <w:lang w:val="en-US"/>
        </w:rPr>
      </w:pPr>
      <w:r>
        <w:rPr>
          <w:lang w:val="en-US"/>
        </w:rPr>
        <w:t>Key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 w14:paraId="1D1F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7183404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"file:////Users/yangtang/Documents/work/RAN4/WG%20meetings/116bis/Docs/R4-2514516.zip"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R4-2514516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 w14:paraId="53451AB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"file:////Users/yangtang/Documents/work/RAN4/WG%20meetings/116bis/Docs/R4-2514516.zip"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R4-2514516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Topic Summary for [116bis][109] 6G sensing</w:t>
            </w:r>
          </w:p>
        </w:tc>
      </w:tr>
      <w:tr w14:paraId="1A37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6080AC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"http://10.10.10.10/ftp/RAN/RAN4/Inbox/R4-2514592.zip"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R4-2514592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 w14:paraId="436BD0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WF on 6G sensing</w:t>
            </w:r>
          </w:p>
        </w:tc>
      </w:tr>
    </w:tbl>
    <w:p w14:paraId="7118EBB2">
      <w:pPr>
        <w:pStyle w:val="4"/>
        <w:rPr>
          <w:lang w:val="en-US"/>
        </w:rPr>
      </w:pPr>
      <w:r>
        <w:rPr>
          <w:lang w:val="en-US"/>
        </w:rPr>
        <w:t>Key agreements</w:t>
      </w:r>
    </w:p>
    <w:p w14:paraId="5595A6DF">
      <w:pPr>
        <w:pStyle w:val="5"/>
        <w:rPr>
          <w:rFonts w:ascii="Times New Roman" w:hAnsi="Times New Roman" w:eastAsiaTheme="minorEastAsia"/>
          <w:sz w:val="20"/>
          <w:szCs w:val="20"/>
        </w:rPr>
      </w:pPr>
      <w:r>
        <w:rPr>
          <w:lang w:val="en-US"/>
        </w:rPr>
        <w:t>General scope and timeline</w:t>
      </w:r>
    </w:p>
    <w:p w14:paraId="06816B01">
      <w:pPr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Before April 2026, the agenda for sensing will be kept. RAN4 discussion will primarily focus on the following aspect</w:t>
      </w:r>
    </w:p>
    <w:p w14:paraId="1CA31075">
      <w:pPr>
        <w:pStyle w:val="150"/>
        <w:numPr>
          <w:ilvl w:val="0"/>
          <w:numId w:val="11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Sensing related regulatory status and requirement survey</w:t>
      </w:r>
    </w:p>
    <w:p w14:paraId="439A723D">
      <w:pPr>
        <w:pStyle w:val="150"/>
        <w:numPr>
          <w:ilvl w:val="0"/>
          <w:numId w:val="11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Potential architecture consideration based on the RAN plenary use case study</w:t>
      </w:r>
    </w:p>
    <w:p w14:paraId="53C5A379">
      <w:pPr>
        <w:pStyle w:val="150"/>
        <w:numPr>
          <w:ilvl w:val="0"/>
          <w:numId w:val="11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views sharing on the potential RAN4 scope based on the identified use cases out of RAN plenary study</w:t>
      </w:r>
    </w:p>
    <w:p w14:paraId="757FBED4">
      <w:pPr>
        <w:pStyle w:val="150"/>
        <w:numPr>
          <w:ilvl w:val="0"/>
          <w:numId w:val="11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Identify less RAN1 design dependent RAN4 aspects if any</w:t>
      </w:r>
    </w:p>
    <w:p w14:paraId="5DB03D91">
      <w:pPr>
        <w:pStyle w:val="150"/>
        <w:numPr>
          <w:ilvl w:val="0"/>
          <w:numId w:val="0"/>
        </w:numPr>
        <w:ind w:left="360" w:left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</w:p>
    <w:p w14:paraId="4613AACA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 –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related agreements summary</w:t>
      </w:r>
    </w:p>
    <w:p w14:paraId="1896FB09">
      <w:pPr>
        <w:pStyle w:val="3"/>
        <w:rPr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6GR interface</w:t>
      </w:r>
    </w:p>
    <w:p w14:paraId="042300D1">
      <w:pPr>
        <w:pStyle w:val="4"/>
        <w:rPr>
          <w:lang w:val="en-US"/>
        </w:rPr>
      </w:pPr>
      <w:r>
        <w:rPr>
          <w:lang w:val="en-US"/>
        </w:rPr>
        <w:t>RAN #1</w:t>
      </w:r>
      <w:r>
        <w:rPr>
          <w:rFonts w:hint="eastAsia"/>
          <w:lang w:val="en-US" w:eastAsia="zh-CN"/>
        </w:rPr>
        <w:t>09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Sep</w:t>
      </w:r>
      <w:r>
        <w:rPr>
          <w:lang w:val="en-US"/>
        </w:rPr>
        <w:t>-2025)</w:t>
      </w:r>
    </w:p>
    <w:p w14:paraId="1B401CF3">
      <w:pPr>
        <w:pStyle w:val="150"/>
        <w:numPr>
          <w:ilvl w:val="0"/>
          <w:numId w:val="0"/>
        </w:numPr>
        <w:rPr>
          <w:rFonts w:hint="default"/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i w:val="0"/>
          <w:iCs/>
          <w:color w:val="auto"/>
          <w:sz w:val="24"/>
          <w:szCs w:val="24"/>
          <w:highlight w:val="none"/>
          <w:lang w:val="en-US" w:eastAsia="zh-CN"/>
        </w:rPr>
        <w:t>Agreement:</w:t>
      </w:r>
    </w:p>
    <w:p w14:paraId="62DC1065">
      <w:pPr>
        <w:keepLines/>
        <w:spacing w:before="0"/>
        <w:rPr>
          <w:color w:val="FF0000"/>
          <w:lang w:eastAsia="zh-CN"/>
        </w:rPr>
      </w:pPr>
      <w:r>
        <w:rPr>
          <w:color w:val="FF0000"/>
          <w:lang w:eastAsia="zh-CN"/>
        </w:rPr>
        <w:t>E</w:t>
      </w:r>
      <w:r>
        <w:rPr>
          <w:rFonts w:hint="eastAsia"/>
          <w:color w:val="FF0000"/>
          <w:lang w:eastAsia="zh-CN"/>
        </w:rPr>
        <w:t>ditor note:</w:t>
      </w:r>
      <w:r>
        <w:rPr>
          <w:color w:val="FF0000"/>
          <w:lang w:eastAsia="zh-CN"/>
        </w:rPr>
        <w:tab/>
      </w:r>
      <w:r>
        <w:rPr>
          <w:rFonts w:hint="eastAsia"/>
          <w:color w:val="FF0000"/>
          <w:lang w:eastAsia="zh-CN"/>
        </w:rPr>
        <w:t>More sensing use cases can be included depending on further discussion.</w:t>
      </w:r>
    </w:p>
    <w:p w14:paraId="54D357B0">
      <w:pPr>
        <w:keepNext w:val="0"/>
        <w:keepLines w:val="0"/>
        <w:ind w:left="0" w:firstLine="0"/>
        <w:outlineLvl w:val="9"/>
        <w:rPr>
          <w:rFonts w:ascii="Times New Roman" w:hAnsi="Times New Roman"/>
          <w:sz w:val="21"/>
          <w:lang w:eastAsia="zh-CN"/>
        </w:rPr>
      </w:pPr>
      <w:r>
        <w:rPr>
          <w:lang w:eastAsia="zh-CN"/>
        </w:rPr>
        <w:t>The 6GR and 6G RAN architecture shall at least support use cases of detection and/or tracking of passive objects, at least including UAVs, human, vehicles and AGVs.</w:t>
      </w:r>
      <w:r>
        <w:rPr>
          <w:rFonts w:hint="eastAsia"/>
          <w:lang w:eastAsia="zh-CN"/>
        </w:rPr>
        <w:t xml:space="preserve"> </w:t>
      </w:r>
    </w:p>
    <w:p w14:paraId="6EDECE40">
      <w:pPr>
        <w:pStyle w:val="150"/>
        <w:numPr>
          <w:ilvl w:val="0"/>
          <w:numId w:val="0"/>
        </w:numPr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 w14:paraId="01ED9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76C763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"https://www.3gpp.org/ftp/tsg_ran/TSG_RAN/TSGR_109/Docs/RP-252960.zip" \t "https://portal.3gpp.org/ngppapp/_blank"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RP-252960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 w14:paraId="045C3D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pCR for 38.914 on Requirements of new and existing services for 6G</w:t>
            </w:r>
          </w:p>
        </w:tc>
      </w:tr>
      <w:tr w14:paraId="10A74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049B283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6" w:type="dxa"/>
          </w:tcPr>
          <w:p w14:paraId="4733AA5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C28FA5">
      <w:pPr>
        <w:rPr>
          <w:rFonts w:ascii="Times New Roman" w:hAnsi="Times New Roman" w:eastAsiaTheme="minorEastAsia"/>
          <w:sz w:val="20"/>
          <w:szCs w:val="20"/>
        </w:rPr>
      </w:pPr>
    </w:p>
    <w:p w14:paraId="589587FE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RAN1 –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related agreements summary</w:t>
      </w:r>
    </w:p>
    <w:p w14:paraId="06ECE776">
      <w:pPr>
        <w:pStyle w:val="3"/>
        <w:rPr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6GR interface</w:t>
      </w:r>
    </w:p>
    <w:p w14:paraId="46DBB9F7">
      <w:pPr>
        <w:rPr>
          <w:rFonts w:hint="eastAsia" w:eastAsia="等线"/>
          <w:i/>
          <w:iCs/>
          <w:color w:val="FF0000"/>
          <w:lang w:eastAsia="zh-CN"/>
        </w:rPr>
      </w:pPr>
    </w:p>
    <w:p w14:paraId="3BC3EDBA">
      <w:pPr>
        <w:rPr>
          <w:rFonts w:hint="eastAsia" w:eastAsia="等线"/>
          <w:i/>
          <w:iCs/>
          <w:color w:val="FF0000"/>
          <w:lang w:val="en-US" w:eastAsia="zh-CN"/>
        </w:rPr>
      </w:pPr>
      <w:r>
        <w:rPr>
          <w:rFonts w:hint="eastAsia" w:eastAsia="等线"/>
          <w:i/>
          <w:iCs/>
          <w:color w:val="FF0000"/>
          <w:lang w:val="en-US" w:eastAsia="zh-CN"/>
        </w:rPr>
        <w:t>Guidance in RAN1 chair notes</w:t>
      </w:r>
    </w:p>
    <w:p w14:paraId="4A04D767">
      <w:pPr>
        <w:rPr>
          <w:rFonts w:eastAsia="等线"/>
          <w:i/>
          <w:iCs/>
          <w:color w:val="FF0000"/>
          <w:lang w:eastAsia="zh-CN"/>
        </w:rPr>
      </w:pPr>
      <w:r>
        <w:rPr>
          <w:rFonts w:hint="eastAsia" w:eastAsia="等线"/>
          <w:i/>
          <w:iCs/>
          <w:color w:val="FF0000"/>
          <w:lang w:eastAsia="zh-CN"/>
        </w:rPr>
        <w:t xml:space="preserve">Including </w:t>
      </w:r>
      <w:r>
        <w:rPr>
          <w:rFonts w:eastAsia="等线"/>
          <w:i/>
          <w:iCs/>
          <w:color w:val="FF0000"/>
          <w:lang w:eastAsia="zh-CN"/>
        </w:rPr>
        <w:t>PHY functions and procedures for sensing technology (e.g., waveform. reference signals, measurement feedback, etc…)</w:t>
      </w:r>
      <w:r>
        <w:rPr>
          <w:rFonts w:hint="eastAsia" w:eastAsia="等线"/>
          <w:i/>
          <w:iCs/>
          <w:color w:val="FF0000"/>
          <w:lang w:eastAsia="zh-CN"/>
        </w:rPr>
        <w:t>, a</w:t>
      </w:r>
      <w:r>
        <w:rPr>
          <w:rFonts w:eastAsia="等线"/>
          <w:i/>
          <w:iCs/>
          <w:color w:val="FF0000"/>
          <w:lang w:eastAsia="zh-CN"/>
        </w:rPr>
        <w:t>spects of integration with communication services</w:t>
      </w:r>
      <w:r>
        <w:rPr>
          <w:rFonts w:hint="eastAsia" w:eastAsia="等线"/>
          <w:i/>
          <w:iCs/>
          <w:color w:val="FF0000"/>
          <w:lang w:eastAsia="zh-CN"/>
        </w:rPr>
        <w:t xml:space="preserve">. </w:t>
      </w:r>
    </w:p>
    <w:p w14:paraId="2D424230">
      <w:pPr>
        <w:rPr>
          <w:lang w:val="en-US"/>
        </w:rPr>
      </w:pPr>
      <w:r>
        <w:rPr>
          <w:i/>
          <w:iCs/>
          <w:color w:val="FF0000"/>
        </w:rPr>
        <w:t>Placeholder only</w:t>
      </w:r>
      <w:r>
        <w:rPr>
          <w:rFonts w:hint="eastAsia" w:eastAsia="等线"/>
          <w:i/>
          <w:iCs/>
          <w:color w:val="FF0000"/>
          <w:lang w:eastAsia="zh-CN"/>
        </w:rPr>
        <w:t xml:space="preserve"> and to be broken down</w:t>
      </w:r>
      <w:r>
        <w:rPr>
          <w:i/>
          <w:iCs/>
          <w:color w:val="FF0000"/>
        </w:rPr>
        <w:t>.</w:t>
      </w:r>
      <w:r>
        <w:rPr>
          <w:rFonts w:hint="eastAsia" w:eastAsia="等线"/>
          <w:i/>
          <w:iCs/>
          <w:color w:val="FF0000"/>
          <w:lang w:eastAsia="zh-CN"/>
        </w:rPr>
        <w:t xml:space="preserve"> </w:t>
      </w:r>
      <w:r>
        <w:rPr>
          <w:i/>
          <w:iCs/>
          <w:color w:val="FF0000"/>
        </w:rPr>
        <w:t>No contributions before RAN1#</w:t>
      </w:r>
      <w:r>
        <w:rPr>
          <w:rFonts w:hint="eastAsia" w:eastAsia="等线"/>
          <w:i/>
          <w:iCs/>
          <w:color w:val="FF0000"/>
          <w:lang w:eastAsia="zh-CN"/>
        </w:rPr>
        <w:t>124b</w:t>
      </w:r>
      <w:r>
        <w:rPr>
          <w:i/>
          <w:iCs/>
          <w:color w:val="FF0000"/>
        </w:rPr>
        <w:t>.</w:t>
      </w:r>
      <w:r>
        <w:rPr>
          <w:rFonts w:hint="eastAsia" w:eastAsia="等线"/>
          <w:i/>
          <w:iCs/>
          <w:lang w:eastAsia="zh-CN"/>
        </w:rPr>
        <w:t xml:space="preserve"> </w:t>
      </w:r>
    </w:p>
    <w:p w14:paraId="72CE95CE">
      <w:pPr>
        <w:pStyle w:val="4"/>
        <w:rPr>
          <w:lang w:val="en-US"/>
        </w:rPr>
      </w:pPr>
      <w:r>
        <w:rPr>
          <w:lang w:val="en-US"/>
        </w:rPr>
        <w:t>RAN1 #12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 w:eastAsia="宋体"/>
          <w:lang w:val="en-US" w:eastAsia="zh-CN"/>
        </w:rPr>
        <w:t>Nov</w:t>
      </w:r>
      <w:r>
        <w:rPr>
          <w:lang w:val="en-US"/>
        </w:rPr>
        <w:t>-2025)</w:t>
      </w:r>
    </w:p>
    <w:p w14:paraId="12A59A4D">
      <w:pPr>
        <w:pStyle w:val="4"/>
        <w:rPr>
          <w:lang w:val="en-US"/>
        </w:rPr>
      </w:pPr>
    </w:p>
    <w:p w14:paraId="497849BF">
      <w:pPr>
        <w:pStyle w:val="4"/>
        <w:rPr>
          <w:lang w:val="en-US"/>
        </w:rPr>
      </w:pPr>
      <w:r>
        <w:rPr>
          <w:lang w:val="en-US"/>
        </w:rPr>
        <w:t>RAN1 #122bis (Oct-2025)</w:t>
      </w:r>
    </w:p>
    <w:p w14:paraId="33FE96AD"/>
    <w:p w14:paraId="1DE721EB">
      <w:pPr>
        <w:pStyle w:val="4"/>
        <w:rPr>
          <w:lang w:val="en-US"/>
        </w:rPr>
      </w:pPr>
      <w:r>
        <w:rPr>
          <w:lang w:val="en-US"/>
        </w:rPr>
        <w:t>RAN1 #122 (Aug-2025)</w:t>
      </w:r>
    </w:p>
    <w:p w14:paraId="44E5CF38"/>
    <w:p w14:paraId="6764B9F0">
      <w:pPr>
        <w:pStyle w:val="3"/>
        <w:rPr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</w:t>
      </w:r>
      <w:r>
        <w:rPr>
          <w:rFonts w:hint="eastAsia"/>
          <w:b/>
          <w:bCs/>
          <w:lang w:val="en-US" w:eastAsia="zh-CN"/>
        </w:rPr>
        <w:t>NR</w:t>
      </w:r>
      <w:r>
        <w:rPr>
          <w:b/>
          <w:bCs/>
          <w:lang w:val="en-US"/>
        </w:rPr>
        <w:t xml:space="preserve"> interface</w:t>
      </w:r>
    </w:p>
    <w:p w14:paraId="1793544A">
      <w:pPr>
        <w:rPr>
          <w:b/>
          <w:bCs/>
          <w:lang w:val="en-US"/>
        </w:rPr>
      </w:pPr>
    </w:p>
    <w:p w14:paraId="5B9EA2A1">
      <w:pPr>
        <w:pStyle w:val="4"/>
        <w:rPr>
          <w:lang w:val="en-US"/>
        </w:rPr>
      </w:pPr>
      <w:r>
        <w:rPr>
          <w:lang w:val="en-US"/>
        </w:rPr>
        <w:t>RAN1 #12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 w:eastAsia="宋体"/>
          <w:lang w:val="en-US" w:eastAsia="zh-CN"/>
        </w:rPr>
        <w:t>Nov</w:t>
      </w:r>
      <w:r>
        <w:rPr>
          <w:lang w:val="en-US"/>
        </w:rPr>
        <w:t>-2025)</w:t>
      </w:r>
    </w:p>
    <w:p w14:paraId="0094BDB6">
      <w:pPr>
        <w:rPr>
          <w:b/>
          <w:bCs/>
          <w:lang w:val="en-US"/>
        </w:rPr>
      </w:pPr>
    </w:p>
    <w:p w14:paraId="49CD7F4C">
      <w:pPr>
        <w:rPr>
          <w:rFonts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Agreement:</w:t>
      </w:r>
    </w:p>
    <w:p w14:paraId="1105BB10">
      <w:pPr>
        <w:pStyle w:val="190"/>
        <w:numPr>
          <w:ilvl w:val="0"/>
          <w:numId w:val="0"/>
        </w:numPr>
        <w:spacing w:after="0"/>
        <w:ind w:left="284" w:hanging="284"/>
        <w:rPr>
          <w:rFonts w:eastAsiaTheme="minorEastAsia"/>
          <w:sz w:val="20"/>
          <w:szCs w:val="20"/>
          <w:lang w:eastAsia="zh-CN"/>
        </w:rPr>
      </w:pPr>
      <w:r>
        <w:rPr>
          <w:rFonts w:hint="eastAsia" w:eastAsiaTheme="minorEastAsia"/>
          <w:sz w:val="20"/>
          <w:szCs w:val="20"/>
          <w:lang w:eastAsia="zh-CN"/>
        </w:rPr>
        <w:t>I</w:t>
      </w:r>
      <w:r>
        <w:rPr>
          <w:rFonts w:eastAsiaTheme="minorEastAsia"/>
          <w:sz w:val="20"/>
          <w:szCs w:val="20"/>
          <w:lang w:eastAsia="zh-CN"/>
        </w:rPr>
        <w:t xml:space="preserve">n section 6.2 Performance evaluation results in TR 38.765, </w:t>
      </w:r>
    </w:p>
    <w:p w14:paraId="23E600A6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Multiple configurations of the following parameters are defined to respectively analyze the evaluation results</w:t>
      </w:r>
    </w:p>
    <w:p w14:paraId="0AB78022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At least Two baseline configurations 1 &amp; 2 are defined</w:t>
      </w:r>
      <w:r>
        <w:rPr>
          <w:rFonts w:hint="eastAsia" w:eastAsiaTheme="minorEastAsia"/>
          <w:szCs w:val="20"/>
          <w:lang w:val="en-US" w:eastAsia="zh-CN"/>
        </w:rPr>
        <w:t xml:space="preserve"> for </w:t>
      </w:r>
      <w:r>
        <w:rPr>
          <w:rFonts w:eastAsiaTheme="minorEastAsia"/>
          <w:szCs w:val="20"/>
          <w:lang w:val="en-US" w:eastAsia="zh-CN"/>
        </w:rPr>
        <w:t>evaluation</w:t>
      </w:r>
      <w:r>
        <w:rPr>
          <w:rFonts w:hint="eastAsia" w:eastAsiaTheme="minorEastAsia"/>
          <w:szCs w:val="20"/>
          <w:lang w:val="en-US" w:eastAsia="zh-CN"/>
        </w:rPr>
        <w:t xml:space="preserve"> purpose</w:t>
      </w:r>
    </w:p>
    <w:tbl>
      <w:tblPr>
        <w:tblStyle w:val="50"/>
        <w:tblW w:w="76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2476"/>
        <w:gridCol w:w="2279"/>
        <w:gridCol w:w="2297"/>
      </w:tblGrid>
      <w:tr w14:paraId="0D76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56" w:type="dxa"/>
            <w:shd w:val="clear" w:color="auto" w:fill="D8D8D8" w:themeFill="background1" w:themeFillShade="D9"/>
            <w:vAlign w:val="center"/>
          </w:tcPr>
          <w:p w14:paraId="3CBB405D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476" w:type="dxa"/>
            <w:shd w:val="clear" w:color="auto" w:fill="D8D8D8" w:themeFill="background1" w:themeFillShade="D9"/>
            <w:vAlign w:val="center"/>
          </w:tcPr>
          <w:p w14:paraId="76A10979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P</w:t>
            </w: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arameters</w:t>
            </w:r>
          </w:p>
        </w:tc>
        <w:tc>
          <w:tcPr>
            <w:tcW w:w="2279" w:type="dxa"/>
            <w:shd w:val="clear" w:color="auto" w:fill="D8D8D8" w:themeFill="background1" w:themeFillShade="D9"/>
            <w:vAlign w:val="center"/>
          </w:tcPr>
          <w:p w14:paraId="1AF5510F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Configuration 1</w:t>
            </w:r>
          </w:p>
          <w:p w14:paraId="503367B8">
            <w:pPr>
              <w:pStyle w:val="31"/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aseline</w:t>
            </w:r>
          </w:p>
        </w:tc>
        <w:tc>
          <w:tcPr>
            <w:tcW w:w="2297" w:type="dxa"/>
            <w:shd w:val="clear" w:color="auto" w:fill="D8D8D8" w:themeFill="background1" w:themeFillShade="D9"/>
            <w:vAlign w:val="center"/>
          </w:tcPr>
          <w:p w14:paraId="5F1ECB51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Configuration 2</w:t>
            </w:r>
          </w:p>
          <w:p w14:paraId="3B6ADB96">
            <w:pPr>
              <w:pStyle w:val="31"/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aseline</w:t>
            </w:r>
          </w:p>
        </w:tc>
      </w:tr>
      <w:tr w14:paraId="296C6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556" w:type="dxa"/>
            <w:vAlign w:val="center"/>
          </w:tcPr>
          <w:p w14:paraId="23557890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476" w:type="dxa"/>
            <w:vAlign w:val="center"/>
          </w:tcPr>
          <w:p w14:paraId="20FEFDB0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2279" w:type="dxa"/>
            <w:vAlign w:val="center"/>
          </w:tcPr>
          <w:p w14:paraId="71570673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(UMa-AV, 500m)</w:t>
            </w:r>
          </w:p>
        </w:tc>
        <w:tc>
          <w:tcPr>
            <w:tcW w:w="2297" w:type="dxa"/>
            <w:vAlign w:val="center"/>
          </w:tcPr>
          <w:p w14:paraId="329F6EDA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(UMa-AV, 500m)</w:t>
            </w:r>
          </w:p>
        </w:tc>
      </w:tr>
      <w:tr w14:paraId="772C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56" w:type="dxa"/>
            <w:vAlign w:val="center"/>
          </w:tcPr>
          <w:p w14:paraId="3F62F4D7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76" w:type="dxa"/>
            <w:vAlign w:val="center"/>
          </w:tcPr>
          <w:p w14:paraId="5257C2AE"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Sensing Tx/Rx operating 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simultaneously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 or not</w:t>
            </w:r>
          </w:p>
        </w:tc>
        <w:tc>
          <w:tcPr>
            <w:tcW w:w="2279" w:type="dxa"/>
            <w:vAlign w:val="center"/>
          </w:tcPr>
          <w:p w14:paraId="0BD4809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Sensing Tx/Rx operating 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simultaneously</w:t>
            </w:r>
          </w:p>
        </w:tc>
        <w:tc>
          <w:tcPr>
            <w:tcW w:w="2297" w:type="dxa"/>
            <w:vAlign w:val="center"/>
          </w:tcPr>
          <w:p w14:paraId="7256634B"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Sensing Tx/Rx operating 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simultaneously</w:t>
            </w:r>
          </w:p>
        </w:tc>
      </w:tr>
      <w:tr w14:paraId="745F6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556" w:type="dxa"/>
            <w:vAlign w:val="center"/>
          </w:tcPr>
          <w:p w14:paraId="72333C25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476" w:type="dxa"/>
            <w:vAlign w:val="center"/>
          </w:tcPr>
          <w:p w14:paraId="32974BF5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2279" w:type="dxa"/>
            <w:vAlign w:val="center"/>
          </w:tcPr>
          <w:p w14:paraId="7149BADC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 xml:space="preserve"> or 4.9GHz</w:t>
            </w:r>
          </w:p>
        </w:tc>
        <w:tc>
          <w:tcPr>
            <w:tcW w:w="2297" w:type="dxa"/>
            <w:vAlign w:val="center"/>
          </w:tcPr>
          <w:p w14:paraId="3492875A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 xml:space="preserve"> or 4.9GHz</w:t>
            </w:r>
          </w:p>
        </w:tc>
      </w:tr>
      <w:tr w14:paraId="6E61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556" w:type="dxa"/>
            <w:vAlign w:val="center"/>
          </w:tcPr>
          <w:p w14:paraId="0A9511CA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476" w:type="dxa"/>
            <w:vAlign w:val="center"/>
          </w:tcPr>
          <w:p w14:paraId="13D82AA8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Max BS Tx power</w:t>
            </w:r>
          </w:p>
        </w:tc>
        <w:tc>
          <w:tcPr>
            <w:tcW w:w="2279" w:type="dxa"/>
            <w:vAlign w:val="center"/>
          </w:tcPr>
          <w:p w14:paraId="66E93251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52 dBm</w:t>
            </w:r>
          </w:p>
        </w:tc>
        <w:tc>
          <w:tcPr>
            <w:tcW w:w="2297" w:type="dxa"/>
            <w:vAlign w:val="center"/>
          </w:tcPr>
          <w:p w14:paraId="1B3C2B9D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37 dBm</w:t>
            </w:r>
          </w:p>
        </w:tc>
      </w:tr>
      <w:tr w14:paraId="5E8DD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56" w:type="dxa"/>
            <w:vAlign w:val="center"/>
          </w:tcPr>
          <w:p w14:paraId="3CBC92EC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476" w:type="dxa"/>
            <w:vAlign w:val="center"/>
          </w:tcPr>
          <w:p w14:paraId="295D4BC4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 antenna configuration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279" w:type="dxa"/>
            <w:vAlign w:val="center"/>
          </w:tcPr>
          <w:p w14:paraId="7B30647C">
            <w:pPr>
              <w:pStyle w:val="150"/>
              <w:numPr>
                <w:ilvl w:val="0"/>
                <w:numId w:val="13"/>
              </w:numPr>
              <w:suppressAutoHyphens/>
              <w:adjustRightInd w:val="0"/>
              <w:snapToGrid w:val="0"/>
              <w:spacing w:before="120" w:after="180" w:line="280" w:lineRule="atLeast"/>
              <w:ind w:left="284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 (M, N, P, Mg, Ng, Mp, Np)</w:t>
            </w:r>
          </w:p>
          <w:p w14:paraId="0A8BD16D">
            <w:pPr>
              <w:pStyle w:val="150"/>
              <w:numPr>
                <w:ilvl w:val="1"/>
                <w:numId w:val="14"/>
              </w:numPr>
              <w:suppressAutoHyphens/>
              <w:adjustRightInd w:val="0"/>
              <w:snapToGrid w:val="0"/>
              <w:spacing w:before="120" w:after="180" w:line="280" w:lineRule="atLeast"/>
              <w:ind w:left="523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 w14:paraId="30EDF720">
            <w:pPr>
              <w:pStyle w:val="150"/>
              <w:numPr>
                <w:ilvl w:val="1"/>
                <w:numId w:val="14"/>
              </w:numPr>
              <w:suppressAutoHyphens/>
              <w:adjustRightInd w:val="0"/>
              <w:snapToGrid w:val="0"/>
              <w:spacing w:before="120" w:after="180" w:line="280" w:lineRule="atLeast"/>
              <w:ind w:left="523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  <w:p w14:paraId="342E46C4">
            <w:pPr>
              <w:pStyle w:val="31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</w:tc>
        <w:tc>
          <w:tcPr>
            <w:tcW w:w="2297" w:type="dxa"/>
            <w:vAlign w:val="center"/>
          </w:tcPr>
          <w:p w14:paraId="6E5D9342">
            <w:pPr>
              <w:pStyle w:val="150"/>
              <w:numPr>
                <w:ilvl w:val="0"/>
                <w:numId w:val="13"/>
              </w:numPr>
              <w:suppressAutoHyphens/>
              <w:adjustRightInd w:val="0"/>
              <w:snapToGrid w:val="0"/>
              <w:spacing w:before="120" w:after="180" w:line="280" w:lineRule="atLeast"/>
              <w:ind w:left="284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(M, N, P, Mg, Ng, Mp, Np)</w:t>
            </w:r>
          </w:p>
          <w:p w14:paraId="16E744D0">
            <w:pPr>
              <w:pStyle w:val="150"/>
              <w:numPr>
                <w:ilvl w:val="1"/>
                <w:numId w:val="14"/>
              </w:numPr>
              <w:suppressAutoHyphens/>
              <w:adjustRightInd w:val="0"/>
              <w:snapToGrid w:val="0"/>
              <w:spacing w:before="120" w:after="180" w:line="280" w:lineRule="atLeast"/>
              <w:ind w:left="523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 w14:paraId="4147A087">
            <w:pPr>
              <w:pStyle w:val="150"/>
              <w:numPr>
                <w:ilvl w:val="1"/>
                <w:numId w:val="14"/>
              </w:numPr>
              <w:suppressAutoHyphens/>
              <w:adjustRightInd w:val="0"/>
              <w:snapToGrid w:val="0"/>
              <w:spacing w:before="120" w:after="180" w:line="280" w:lineRule="atLeast"/>
              <w:ind w:left="523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  <w:p w14:paraId="73E62106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</w:tc>
      </w:tr>
      <w:tr w14:paraId="3B483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56" w:type="dxa"/>
            <w:vAlign w:val="center"/>
          </w:tcPr>
          <w:p w14:paraId="02594F5F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76" w:type="dxa"/>
            <w:vAlign w:val="center"/>
          </w:tcPr>
          <w:p w14:paraId="3746AE27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Number of targets per sector in center site</w:t>
            </w:r>
          </w:p>
        </w:tc>
        <w:tc>
          <w:tcPr>
            <w:tcW w:w="2279" w:type="dxa"/>
            <w:vAlign w:val="center"/>
          </w:tcPr>
          <w:p w14:paraId="2D93E251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=5</w:t>
            </w:r>
          </w:p>
        </w:tc>
        <w:tc>
          <w:tcPr>
            <w:tcW w:w="2297" w:type="dxa"/>
            <w:vAlign w:val="center"/>
          </w:tcPr>
          <w:p w14:paraId="1D5E073C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=5</w:t>
            </w:r>
          </w:p>
        </w:tc>
      </w:tr>
      <w:tr w14:paraId="5FE5E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556" w:type="dxa"/>
            <w:vAlign w:val="center"/>
          </w:tcPr>
          <w:p w14:paraId="5CC180A9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476" w:type="dxa"/>
            <w:vAlign w:val="center"/>
          </w:tcPr>
          <w:p w14:paraId="0671C48A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Target vertical distribution</w:t>
            </w:r>
          </w:p>
        </w:tc>
        <w:tc>
          <w:tcPr>
            <w:tcW w:w="2279" w:type="dxa"/>
            <w:vAlign w:val="center"/>
          </w:tcPr>
          <w:p w14:paraId="558DA03F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25-300m</w:t>
            </w:r>
          </w:p>
        </w:tc>
        <w:tc>
          <w:tcPr>
            <w:tcW w:w="2297" w:type="dxa"/>
            <w:vAlign w:val="center"/>
          </w:tcPr>
          <w:p w14:paraId="354980FB"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25-300m</w:t>
            </w:r>
          </w:p>
        </w:tc>
      </w:tr>
    </w:tbl>
    <w:p w14:paraId="12BB8471">
      <w:pPr>
        <w:pStyle w:val="190"/>
        <w:numPr>
          <w:ilvl w:val="0"/>
          <w:numId w:val="0"/>
        </w:numPr>
        <w:spacing w:after="0"/>
        <w:ind w:left="284" w:hanging="284"/>
        <w:rPr>
          <w:rFonts w:eastAsiaTheme="minorEastAsia"/>
          <w:sz w:val="20"/>
          <w:szCs w:val="20"/>
          <w:lang w:eastAsia="zh-CN"/>
        </w:rPr>
      </w:pPr>
    </w:p>
    <w:p w14:paraId="3ED4AD74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Additional configurations can be defined for other assumptions of the parameters, based on reported evaluation results in RAN1 #124.</w:t>
      </w:r>
    </w:p>
    <w:p w14:paraId="747DBFD0">
      <w:pPr>
        <w:rPr>
          <w:rFonts w:ascii="Times New Roman" w:hAnsi="Times New Roman" w:eastAsia="ＭＳ 明朝"/>
          <w:lang w:val="en-US" w:eastAsia="ja-JP"/>
        </w:rPr>
      </w:pPr>
    </w:p>
    <w:p w14:paraId="51FA7921">
      <w:pPr>
        <w:rPr>
          <w:rFonts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  <w:r>
        <w:rPr>
          <w:rFonts w:hint="eastAsia" w:ascii="Times New Roman" w:hAnsi="Times New Roman" w:eastAsia="ＭＳ 明朝"/>
          <w:b/>
          <w:bCs/>
          <w:lang w:eastAsia="ja-JP"/>
        </w:rPr>
        <w:t>:</w:t>
      </w:r>
    </w:p>
    <w:p w14:paraId="143BB155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Companies should report whether a same target is modeled in the ISAC channel of single, multiple or all </w:t>
      </w:r>
      <w:r>
        <w:rPr>
          <w:rFonts w:eastAsiaTheme="minorEastAsia"/>
          <w:szCs w:val="20"/>
          <w:lang w:val="en-US" w:eastAsia="zh-CN"/>
        </w:rPr>
        <w:t>STXs/SRX</w:t>
      </w:r>
      <w:r>
        <w:rPr>
          <w:rFonts w:hint="eastAsia" w:eastAsiaTheme="minorEastAsia"/>
          <w:szCs w:val="20"/>
          <w:lang w:val="en-US" w:eastAsia="zh-CN"/>
        </w:rPr>
        <w:t xml:space="preserve">s </w:t>
      </w:r>
    </w:p>
    <w:p w14:paraId="510EB5A3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Company should report how to determine the single or multiple </w:t>
      </w:r>
      <w:r>
        <w:rPr>
          <w:rFonts w:eastAsiaTheme="minorEastAsia"/>
          <w:szCs w:val="20"/>
          <w:lang w:val="en-US" w:eastAsia="zh-CN"/>
        </w:rPr>
        <w:t>STXs/SRX</w:t>
      </w:r>
      <w:r>
        <w:rPr>
          <w:rFonts w:hint="eastAsia" w:eastAsiaTheme="minorEastAsia"/>
          <w:szCs w:val="20"/>
          <w:lang w:val="en-US" w:eastAsia="zh-CN"/>
        </w:rPr>
        <w:t>s</w:t>
      </w:r>
      <w:r>
        <w:rPr>
          <w:rFonts w:eastAsiaTheme="minorEastAsia"/>
          <w:szCs w:val="20"/>
          <w:lang w:val="en-US" w:eastAsia="zh-CN"/>
        </w:rPr>
        <w:t xml:space="preserve"> for a target</w:t>
      </w:r>
    </w:p>
    <w:p w14:paraId="3C5B0B0D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The </w:t>
      </w:r>
      <w:r>
        <w:rPr>
          <w:rFonts w:eastAsiaTheme="minorEastAsia"/>
          <w:szCs w:val="20"/>
          <w:lang w:val="en-US" w:eastAsia="zh-CN"/>
        </w:rPr>
        <w:t>details of STX/SRX determination</w:t>
      </w:r>
      <w:r>
        <w:rPr>
          <w:rFonts w:hint="eastAsia" w:eastAsiaTheme="minorEastAsia"/>
          <w:szCs w:val="20"/>
          <w:lang w:val="en-US" w:eastAsia="zh-CN"/>
        </w:rPr>
        <w:t xml:space="preserve"> will be captured along with the corresponding evaluation results in the TR</w:t>
      </w:r>
      <w:r>
        <w:rPr>
          <w:rFonts w:eastAsiaTheme="minorEastAsia"/>
          <w:szCs w:val="20"/>
          <w:lang w:val="en-US" w:eastAsia="zh-CN"/>
        </w:rPr>
        <w:t xml:space="preserve"> for NR ISAC</w:t>
      </w:r>
    </w:p>
    <w:p w14:paraId="51A74CD5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If the evaluation results are derived by measurement reports from multiple/all </w:t>
      </w:r>
      <w:r>
        <w:rPr>
          <w:rFonts w:eastAsiaTheme="minorEastAsia"/>
          <w:szCs w:val="20"/>
          <w:lang w:val="en-US" w:eastAsia="zh-CN"/>
        </w:rPr>
        <w:t>STXs/SRX</w:t>
      </w:r>
      <w:r>
        <w:rPr>
          <w:rFonts w:hint="eastAsia" w:eastAsiaTheme="minorEastAsia"/>
          <w:szCs w:val="20"/>
          <w:lang w:val="en-US" w:eastAsia="zh-CN"/>
        </w:rPr>
        <w:t xml:space="preserve">s, companies should report how measurement reports from multiple/all </w:t>
      </w:r>
      <w:r>
        <w:rPr>
          <w:rFonts w:eastAsiaTheme="minorEastAsia"/>
          <w:szCs w:val="20"/>
          <w:lang w:val="en-US" w:eastAsia="zh-CN"/>
        </w:rPr>
        <w:t>STXs/SRX</w:t>
      </w:r>
      <w:r>
        <w:rPr>
          <w:rFonts w:hint="eastAsia" w:eastAsiaTheme="minorEastAsia"/>
          <w:szCs w:val="20"/>
          <w:lang w:val="en-US" w:eastAsia="zh-CN"/>
        </w:rPr>
        <w:t>s are used</w:t>
      </w:r>
    </w:p>
    <w:p w14:paraId="33D96832">
      <w:pPr>
        <w:rPr>
          <w:rFonts w:ascii="Times New Roman" w:hAnsi="Times New Roman" w:eastAsia="ＭＳ 明朝"/>
          <w:lang w:eastAsia="ja-JP"/>
        </w:rPr>
      </w:pPr>
    </w:p>
    <w:p w14:paraId="7EBAB427">
      <w:pPr>
        <w:rPr>
          <w:rFonts w:ascii="Times New Roman" w:hAnsi="Times New Roman" w:eastAsia="ＭＳ 明朝"/>
          <w:lang w:eastAsia="ja-JP"/>
        </w:rPr>
      </w:pPr>
    </w:p>
    <w:p w14:paraId="09B192D5">
      <w:pPr>
        <w:rPr>
          <w:rFonts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 w14:paraId="346647EA">
      <w:pPr>
        <w:tabs>
          <w:tab w:val="left" w:pos="0"/>
        </w:tabs>
        <w:rPr>
          <w:rFonts w:eastAsia="ＭＳ 明朝"/>
          <w:szCs w:val="20"/>
          <w:lang w:eastAsia="ja-JP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rom RAN1 perspective, t</w:t>
      </w:r>
      <w:r>
        <w:rPr>
          <w:rFonts w:eastAsiaTheme="minorEastAsia"/>
          <w:szCs w:val="20"/>
          <w:lang w:eastAsia="zh-CN"/>
        </w:rPr>
        <w:t>he following measurement</w:t>
      </w:r>
      <w:r>
        <w:rPr>
          <w:rFonts w:hint="eastAsia" w:eastAsiaTheme="minorEastAsia"/>
          <w:szCs w:val="20"/>
          <w:lang w:eastAsia="zh-CN"/>
        </w:rPr>
        <w:t>s that may be reported from RAN</w:t>
      </w:r>
      <w:r>
        <w:rPr>
          <w:rFonts w:eastAsiaTheme="minorEastAsia"/>
          <w:szCs w:val="20"/>
          <w:lang w:eastAsia="zh-CN"/>
        </w:rPr>
        <w:t xml:space="preserve"> are identified in the study of NR ISAC</w:t>
      </w:r>
      <w:r>
        <w:rPr>
          <w:rFonts w:hint="eastAsia" w:eastAsiaTheme="minorEastAsia"/>
          <w:szCs w:val="20"/>
          <w:lang w:eastAsia="zh-CN"/>
        </w:rPr>
        <w:t xml:space="preserve">. Note: Down selection of Level(s)/Option(s) </w:t>
      </w:r>
      <w:r>
        <w:rPr>
          <w:rFonts w:hint="eastAsia" w:eastAsia="ＭＳ 明朝"/>
          <w:szCs w:val="20"/>
          <w:lang w:eastAsia="ja-JP"/>
        </w:rPr>
        <w:t>for recommendation can</w:t>
      </w:r>
      <w:r>
        <w:rPr>
          <w:rFonts w:hint="eastAsia" w:eastAsiaTheme="minorEastAsia"/>
          <w:szCs w:val="20"/>
          <w:lang w:eastAsia="zh-CN"/>
        </w:rPr>
        <w:t xml:space="preserve"> be discussed separately. </w:t>
      </w:r>
    </w:p>
    <w:p w14:paraId="1ADE7D57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Level A: Raw data </w:t>
      </w:r>
      <w:r>
        <w:rPr>
          <w:rFonts w:hint="eastAsia" w:eastAsiaTheme="minorEastAsia"/>
          <w:szCs w:val="20"/>
          <w:lang w:val="en-US" w:eastAsia="zh-CN"/>
        </w:rPr>
        <w:t xml:space="preserve">per Tx antenna port per OFDM symbol per </w:t>
      </w:r>
      <w:r>
        <w:rPr>
          <w:rFonts w:eastAsiaTheme="minorEastAsia"/>
          <w:szCs w:val="20"/>
          <w:lang w:val="en-US" w:eastAsia="zh-CN"/>
        </w:rPr>
        <w:t xml:space="preserve">RX </w:t>
      </w:r>
      <w:r>
        <w:rPr>
          <w:rFonts w:hint="eastAsia" w:eastAsiaTheme="minorEastAsia"/>
          <w:szCs w:val="20"/>
          <w:lang w:val="en-US" w:eastAsia="zh-CN"/>
        </w:rPr>
        <w:t xml:space="preserve">antenna port per TRP </w:t>
      </w:r>
      <w:r>
        <w:rPr>
          <w:rFonts w:eastAsiaTheme="minorEastAsia"/>
          <w:szCs w:val="20"/>
          <w:lang w:val="en-US" w:eastAsia="zh-CN"/>
        </w:rPr>
        <w:t>for a given time stamp</w:t>
      </w:r>
    </w:p>
    <w:p w14:paraId="647B3118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1: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 samples </w:t>
      </w:r>
      <w:r>
        <w:rPr>
          <w:rFonts w:eastAsiaTheme="minorEastAsia"/>
          <w:szCs w:val="20"/>
          <w:lang w:val="en-US" w:eastAsia="zh-CN"/>
        </w:rPr>
        <w:t xml:space="preserve">in </w:t>
      </w:r>
      <w:r>
        <w:rPr>
          <w:rFonts w:hint="eastAsia" w:eastAsiaTheme="minorEastAsia"/>
          <w:szCs w:val="20"/>
          <w:lang w:val="en-US" w:eastAsia="zh-CN"/>
        </w:rPr>
        <w:t>time/delay</w:t>
      </w:r>
      <w:r>
        <w:rPr>
          <w:rFonts w:eastAsiaTheme="minorEastAsia"/>
          <w:szCs w:val="20"/>
          <w:lang w:val="en-US" w:eastAsia="zh-CN"/>
        </w:rPr>
        <w:t xml:space="preserve"> domain</w:t>
      </w:r>
      <w:r>
        <w:rPr>
          <w:rFonts w:hint="eastAsia" w:eastAsiaTheme="minorEastAsia"/>
          <w:szCs w:val="20"/>
          <w:lang w:val="en-US" w:eastAsia="zh-CN"/>
        </w:rPr>
        <w:t xml:space="preserve"> of </w:t>
      </w:r>
      <w:r>
        <w:rPr>
          <w:rFonts w:eastAsiaTheme="minorEastAsia"/>
          <w:szCs w:val="20"/>
          <w:lang w:val="en-US" w:eastAsia="zh-CN"/>
        </w:rPr>
        <w:t>the</w:t>
      </w:r>
      <w:r>
        <w:rPr>
          <w:rFonts w:hint="eastAsia" w:eastAsiaTheme="minorEastAsia"/>
          <w:szCs w:val="20"/>
          <w:lang w:val="en-US" w:eastAsia="zh-CN"/>
        </w:rPr>
        <w:t xml:space="preserve"> estimated channel, i.e., 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 values of channel</w:t>
      </w:r>
      <w:r>
        <w:rPr>
          <w:rFonts w:eastAsiaTheme="minorEastAsia"/>
          <w:szCs w:val="20"/>
          <w:lang w:val="en-US" w:eastAsia="zh-CN"/>
        </w:rPr>
        <w:t xml:space="preserve"> impulse</w:t>
      </w:r>
      <w:r>
        <w:rPr>
          <w:rFonts w:hint="eastAsia" w:eastAsiaTheme="minorEastAsia"/>
          <w:szCs w:val="20"/>
          <w:lang w:val="en-US" w:eastAsia="zh-CN"/>
        </w:rPr>
        <w:t xml:space="preserve"> response</w:t>
      </w:r>
    </w:p>
    <w:p w14:paraId="5F3B8F01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2: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 per subcarrier in frequency domain of </w:t>
      </w:r>
      <w:r>
        <w:rPr>
          <w:rFonts w:eastAsiaTheme="minorEastAsia"/>
          <w:szCs w:val="20"/>
          <w:lang w:val="en-US" w:eastAsia="zh-CN"/>
        </w:rPr>
        <w:t>the</w:t>
      </w:r>
      <w:r>
        <w:rPr>
          <w:rFonts w:hint="eastAsia" w:eastAsiaTheme="minorEastAsia"/>
          <w:szCs w:val="20"/>
          <w:lang w:val="en-US" w:eastAsia="zh-CN"/>
        </w:rPr>
        <w:t xml:space="preserve"> estimated channel</w:t>
      </w:r>
      <w:r>
        <w:rPr>
          <w:rFonts w:eastAsiaTheme="minorEastAsia"/>
          <w:szCs w:val="20"/>
          <w:lang w:val="en-US" w:eastAsia="zh-CN"/>
        </w:rPr>
        <w:t xml:space="preserve"> </w:t>
      </w:r>
    </w:p>
    <w:p w14:paraId="4ABCC24A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Level B: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profile of delay, </w:t>
      </w:r>
      <w:r>
        <w:rPr>
          <w:rFonts w:hint="eastAsia" w:eastAsiaTheme="minorEastAsia"/>
          <w:szCs w:val="20"/>
          <w:lang w:val="en-US" w:eastAsia="zh-CN"/>
        </w:rPr>
        <w:t xml:space="preserve">and/or </w:t>
      </w:r>
      <w:r>
        <w:rPr>
          <w:rFonts w:eastAsiaTheme="minorEastAsia"/>
          <w:szCs w:val="20"/>
          <w:lang w:val="en-US" w:eastAsia="zh-CN"/>
        </w:rPr>
        <w:t>Doppler, and</w:t>
      </w:r>
      <w:r>
        <w:rPr>
          <w:rFonts w:hint="eastAsia" w:eastAsiaTheme="minorEastAsia"/>
          <w:szCs w:val="20"/>
          <w:lang w:val="en-US" w:eastAsia="zh-CN"/>
        </w:rPr>
        <w:t>/or</w:t>
      </w:r>
      <w:r>
        <w:rPr>
          <w:rFonts w:eastAsiaTheme="minorEastAsia"/>
          <w:szCs w:val="20"/>
          <w:lang w:val="en-US" w:eastAsia="zh-CN"/>
        </w:rPr>
        <w:t xml:space="preserve"> angle </w:t>
      </w:r>
      <w:r>
        <w:rPr>
          <w:rFonts w:hint="eastAsia" w:eastAsiaTheme="minorEastAsia"/>
          <w:szCs w:val="20"/>
          <w:lang w:val="en-US" w:eastAsia="zh-CN"/>
        </w:rPr>
        <w:t>per TRP</w:t>
      </w:r>
      <w:r>
        <w:rPr>
          <w:rFonts w:eastAsiaTheme="minorEastAsia"/>
          <w:szCs w:val="20"/>
          <w:lang w:val="en-US" w:eastAsia="zh-CN"/>
        </w:rPr>
        <w:t xml:space="preserve"> for a given time stamp</w:t>
      </w:r>
      <w:r>
        <w:rPr>
          <w:rFonts w:hint="eastAsia" w:eastAsiaTheme="minorEastAsia"/>
          <w:szCs w:val="20"/>
          <w:lang w:val="en-US" w:eastAsia="zh-CN"/>
        </w:rPr>
        <w:t xml:space="preserve"> by using window(s) of the [consecutive] samples in delay, Doppler and/or angle domain</w:t>
      </w:r>
    </w:p>
    <w:p w14:paraId="46766FD1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B</w:t>
      </w:r>
      <w:r>
        <w:rPr>
          <w:rFonts w:eastAsiaTheme="minorEastAsia"/>
          <w:szCs w:val="20"/>
          <w:lang w:val="en-US" w:eastAsia="zh-CN"/>
        </w:rPr>
        <w:t>1: Delay-Doppler profile</w:t>
      </w:r>
      <w:r>
        <w:rPr>
          <w:rFonts w:hint="eastAsia" w:eastAsiaTheme="minorEastAsia"/>
          <w:szCs w:val="20"/>
          <w:lang w:val="en-US" w:eastAsia="zh-CN"/>
        </w:rPr>
        <w:t xml:space="preserve"> per Tx antenna port per Rx antenna port</w:t>
      </w:r>
      <w:r>
        <w:rPr>
          <w:rFonts w:eastAsiaTheme="minorEastAsia"/>
          <w:szCs w:val="20"/>
          <w:lang w:val="en-US" w:eastAsia="zh-CN"/>
        </w:rPr>
        <w:t xml:space="preserve">, which includes the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samples distributed across different delays and Doppler shifts.</w:t>
      </w:r>
      <w:r>
        <w:rPr>
          <w:rFonts w:hint="eastAsia" w:eastAsiaTheme="minorEastAsia"/>
          <w:szCs w:val="20"/>
          <w:lang w:val="en-US" w:eastAsia="zh-CN"/>
        </w:rPr>
        <w:t xml:space="preserve"> </w:t>
      </w:r>
    </w:p>
    <w:p w14:paraId="48AC8416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B</w:t>
      </w:r>
      <w:r>
        <w:rPr>
          <w:rFonts w:eastAsiaTheme="minorEastAsia"/>
          <w:szCs w:val="20"/>
          <w:lang w:val="en-US" w:eastAsia="zh-CN"/>
        </w:rPr>
        <w:t>2: Delay-Angle profile</w:t>
      </w:r>
      <w:r>
        <w:rPr>
          <w:rFonts w:hint="eastAsia" w:eastAsiaTheme="minorEastAsia"/>
          <w:szCs w:val="20"/>
          <w:lang w:val="en-US" w:eastAsia="zh-CN"/>
        </w:rPr>
        <w:t xml:space="preserve"> per Tx antenna port per OFDM symbol</w:t>
      </w:r>
      <w:r>
        <w:rPr>
          <w:rFonts w:eastAsiaTheme="minorEastAsia"/>
          <w:szCs w:val="20"/>
          <w:lang w:val="en-US" w:eastAsia="zh-CN"/>
        </w:rPr>
        <w:t xml:space="preserve">, which includes the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samples distributed across different delays and spatial angles (e.g., Angle of Arrival).</w:t>
      </w:r>
    </w:p>
    <w:p w14:paraId="1D540DB2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B</w:t>
      </w:r>
      <w:r>
        <w:rPr>
          <w:rFonts w:eastAsiaTheme="minorEastAsia"/>
          <w:szCs w:val="20"/>
          <w:lang w:val="en-US" w:eastAsia="zh-CN"/>
        </w:rPr>
        <w:t>3: Delay-Doppler-Angle profile</w:t>
      </w:r>
      <w:r>
        <w:rPr>
          <w:rFonts w:hint="eastAsia" w:eastAsiaTheme="minorEastAsia"/>
          <w:szCs w:val="20"/>
          <w:lang w:val="en-US" w:eastAsia="zh-CN"/>
        </w:rPr>
        <w:t xml:space="preserve"> per Tx antenna port</w:t>
      </w:r>
      <w:r>
        <w:rPr>
          <w:rFonts w:eastAsiaTheme="minorEastAsia"/>
          <w:szCs w:val="20"/>
          <w:lang w:val="en-US" w:eastAsia="zh-CN"/>
        </w:rPr>
        <w:t xml:space="preserve">, which includes the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samples distributed across delay, Doppler, and angle domains.</w:t>
      </w:r>
    </w:p>
    <w:p w14:paraId="3C9E2701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B4</w:t>
      </w:r>
      <w:r>
        <w:rPr>
          <w:rFonts w:eastAsiaTheme="minorEastAsia"/>
          <w:szCs w:val="20"/>
          <w:lang w:val="en-US" w:eastAsia="zh-CN"/>
        </w:rPr>
        <w:t>: Dela</w:t>
      </w:r>
      <w:r>
        <w:rPr>
          <w:rFonts w:hint="eastAsia" w:eastAsiaTheme="minorEastAsia"/>
          <w:szCs w:val="20"/>
          <w:lang w:val="en-US" w:eastAsia="zh-CN"/>
        </w:rPr>
        <w:t>y</w:t>
      </w:r>
      <w:r>
        <w:rPr>
          <w:rFonts w:eastAsiaTheme="minorEastAsia"/>
          <w:szCs w:val="20"/>
          <w:lang w:val="en-US" w:eastAsia="zh-CN"/>
        </w:rPr>
        <w:t xml:space="preserve"> profile</w:t>
      </w:r>
      <w:r>
        <w:rPr>
          <w:rFonts w:hint="eastAsia" w:eastAsiaTheme="minorEastAsia"/>
          <w:szCs w:val="20"/>
          <w:lang w:val="en-US" w:eastAsia="zh-CN"/>
        </w:rPr>
        <w:t xml:space="preserve"> per Tx antenna port per OFDM symbol per Rx antenna port</w:t>
      </w:r>
      <w:r>
        <w:rPr>
          <w:rFonts w:eastAsiaTheme="minorEastAsia"/>
          <w:szCs w:val="20"/>
          <w:lang w:val="en-US" w:eastAsia="zh-CN"/>
        </w:rPr>
        <w:t xml:space="preserve">, which includes the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samples distributed across different delays.</w:t>
      </w:r>
    </w:p>
    <w:p w14:paraId="19C8F43F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Level B is </w:t>
      </w:r>
      <w:r>
        <w:rPr>
          <w:rFonts w:eastAsiaTheme="minorEastAsia"/>
          <w:szCs w:val="20"/>
          <w:lang w:val="en-US" w:eastAsia="zh-CN"/>
        </w:rPr>
        <w:t>applicable</w:t>
      </w:r>
      <w:r>
        <w:rPr>
          <w:rFonts w:hint="eastAsia" w:eastAsiaTheme="minorEastAsia"/>
          <w:szCs w:val="20"/>
          <w:lang w:val="en-US" w:eastAsia="zh-CN"/>
        </w:rPr>
        <w:t xml:space="preserve"> for either LCS or GCS</w:t>
      </w:r>
    </w:p>
    <w:p w14:paraId="706EF976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Level C: per </w:t>
      </w:r>
      <w:r>
        <w:rPr>
          <w:rFonts w:hint="eastAsia" w:eastAsiaTheme="minorEastAsia"/>
          <w:szCs w:val="20"/>
          <w:lang w:val="en-US" w:eastAsia="zh-CN"/>
        </w:rPr>
        <w:t>detected path</w:t>
      </w:r>
      <w:r>
        <w:rPr>
          <w:rFonts w:eastAsiaTheme="minorEastAsia"/>
          <w:szCs w:val="20"/>
          <w:lang w:val="en-US" w:eastAsia="zh-CN"/>
        </w:rPr>
        <w:t>/point measurements</w:t>
      </w:r>
      <w:r>
        <w:rPr>
          <w:rFonts w:hint="eastAsia" w:eastAsiaTheme="minorEastAsia"/>
          <w:szCs w:val="20"/>
          <w:lang w:val="en-US" w:eastAsia="zh-CN"/>
        </w:rPr>
        <w:t xml:space="preserve"> per Tx antenna port per TRP</w:t>
      </w:r>
      <w:r>
        <w:rPr>
          <w:rFonts w:eastAsiaTheme="minorEastAsia"/>
          <w:szCs w:val="20"/>
          <w:lang w:val="en-US" w:eastAsia="zh-CN"/>
        </w:rPr>
        <w:t xml:space="preserve"> which may </w:t>
      </w:r>
      <w:r>
        <w:rPr>
          <w:rFonts w:hint="eastAsia" w:eastAsiaTheme="minorEastAsia"/>
          <w:szCs w:val="20"/>
          <w:lang w:val="en-US" w:eastAsia="zh-CN"/>
        </w:rPr>
        <w:t>be reflected/scattered</w:t>
      </w:r>
      <w:r>
        <w:rPr>
          <w:rFonts w:eastAsiaTheme="minorEastAsia"/>
          <w:szCs w:val="20"/>
          <w:lang w:val="en-US" w:eastAsia="zh-CN"/>
        </w:rPr>
        <w:t xml:space="preserve"> from</w:t>
      </w:r>
      <w:r>
        <w:rPr>
          <w:rFonts w:hint="eastAsia" w:eastAsiaTheme="minorEastAsia"/>
          <w:szCs w:val="20"/>
          <w:lang w:val="en-US" w:eastAsia="zh-CN"/>
        </w:rPr>
        <w:t xml:space="preserve"> scattering point(s).</w:t>
      </w:r>
    </w:p>
    <w:p w14:paraId="6C651BA3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C1: </w:t>
      </w:r>
      <w:r>
        <w:rPr>
          <w:rFonts w:hint="eastAsia" w:eastAsiaTheme="minorEastAsia"/>
          <w:szCs w:val="20"/>
          <w:lang w:val="en-US" w:eastAsia="zh-CN"/>
        </w:rPr>
        <w:t>D</w:t>
      </w:r>
      <w:r>
        <w:rPr>
          <w:rFonts w:eastAsiaTheme="minorEastAsia"/>
          <w:szCs w:val="20"/>
          <w:lang w:val="en-US" w:eastAsia="zh-CN"/>
        </w:rPr>
        <w:t xml:space="preserve">elay/range, Doppler/velocity, one or multiple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>angle</w:t>
      </w:r>
      <w:r>
        <w:rPr>
          <w:rFonts w:hint="eastAsia" w:eastAsiaTheme="minorEastAsia"/>
          <w:szCs w:val="20"/>
          <w:lang w:val="en-US" w:eastAsia="zh-CN"/>
        </w:rPr>
        <w:t>s</w:t>
      </w:r>
      <w:r>
        <w:rPr>
          <w:rFonts w:eastAsiaTheme="minorEastAsia"/>
          <w:szCs w:val="20"/>
          <w:lang w:val="en-US" w:eastAsia="zh-CN"/>
        </w:rPr>
        <w:t xml:space="preserve">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 xml:space="preserve"> per detected path for a given time stamp.</w:t>
      </w:r>
    </w:p>
    <w:p w14:paraId="7DE236DE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 path is associated with one </w:t>
      </w:r>
      <w:r>
        <w:rPr>
          <w:rFonts w:hint="eastAsia" w:eastAsiaTheme="minorEastAsia"/>
          <w:szCs w:val="20"/>
          <w:lang w:val="en-US" w:eastAsia="zh-CN"/>
        </w:rPr>
        <w:t>couple</w:t>
      </w:r>
      <w:r>
        <w:rPr>
          <w:rFonts w:eastAsiaTheme="minorEastAsia"/>
          <w:szCs w:val="20"/>
          <w:lang w:val="en-US" w:eastAsia="zh-CN"/>
        </w:rPr>
        <w:t xml:space="preserve"> {delay/range, Doppler/velocity,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 xml:space="preserve">}, and one or multiple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>angles.</w:t>
      </w:r>
    </w:p>
    <w:p w14:paraId="6A5FF030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C2: Doppler/velocity, position,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 xml:space="preserve"> per detected path for a given time stamp.</w:t>
      </w:r>
    </w:p>
    <w:p w14:paraId="7D8E3FEB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 path is associated with one</w:t>
      </w:r>
      <w:r>
        <w:rPr>
          <w:rFonts w:hint="eastAsia" w:eastAsiaTheme="minorEastAsia"/>
          <w:szCs w:val="20"/>
          <w:lang w:val="en-US" w:eastAsia="zh-CN"/>
        </w:rPr>
        <w:t xml:space="preserve"> doppler/</w:t>
      </w:r>
      <w:r>
        <w:rPr>
          <w:rFonts w:eastAsiaTheme="minorEastAsia"/>
          <w:szCs w:val="20"/>
          <w:lang w:val="en-US" w:eastAsia="zh-CN"/>
        </w:rPr>
        <w:t xml:space="preserve">velocity,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>, one or multiple positions</w:t>
      </w:r>
    </w:p>
    <w:p w14:paraId="55371C72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C3: </w:t>
      </w:r>
      <w:r>
        <w:rPr>
          <w:rFonts w:hint="eastAsia" w:eastAsiaTheme="minorEastAsia"/>
          <w:szCs w:val="20"/>
          <w:lang w:val="en-US" w:eastAsia="zh-CN"/>
        </w:rPr>
        <w:t>Delay/range</w:t>
      </w:r>
      <w:r>
        <w:rPr>
          <w:rFonts w:eastAsiaTheme="minorEastAsia"/>
          <w:szCs w:val="20"/>
          <w:lang w:val="en-US" w:eastAsia="zh-CN"/>
        </w:rPr>
        <w:t>, Doppler</w:t>
      </w:r>
      <w:r>
        <w:rPr>
          <w:rFonts w:hint="eastAsia" w:eastAsiaTheme="minorEastAsia"/>
          <w:szCs w:val="20"/>
          <w:lang w:val="en-US" w:eastAsia="zh-CN"/>
        </w:rPr>
        <w:t>/</w:t>
      </w:r>
      <w:r>
        <w:rPr>
          <w:rFonts w:eastAsiaTheme="minorEastAsia"/>
          <w:szCs w:val="20"/>
          <w:lang w:val="en-US" w:eastAsia="zh-CN"/>
        </w:rPr>
        <w:t xml:space="preserve">velocity,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 xml:space="preserve">angle,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power/confidence metric</w:t>
      </w:r>
      <w:r>
        <w:rPr>
          <w:rFonts w:hint="eastAsia" w:eastAsiaTheme="minorEastAsia"/>
          <w:szCs w:val="20"/>
          <w:lang w:val="en-US" w:eastAsia="zh-CN"/>
        </w:rPr>
        <w:t>]</w:t>
      </w:r>
      <w:r>
        <w:rPr>
          <w:rFonts w:eastAsiaTheme="minorEastAsia"/>
          <w:szCs w:val="20"/>
          <w:lang w:val="en-US" w:eastAsia="zh-CN"/>
        </w:rPr>
        <w:t xml:space="preserve"> per detected path for a given time stamp.</w:t>
      </w:r>
    </w:p>
    <w:p w14:paraId="3E4B27D7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 path is associated with one delay, and one or multiple </w:t>
      </w:r>
      <w:r>
        <w:rPr>
          <w:rFonts w:hint="eastAsia" w:eastAsiaTheme="minorEastAsia"/>
          <w:szCs w:val="20"/>
          <w:lang w:val="en-US" w:eastAsia="zh-CN"/>
        </w:rPr>
        <w:t>triple</w:t>
      </w:r>
      <w:r>
        <w:rPr>
          <w:rFonts w:eastAsiaTheme="minorEastAsia"/>
          <w:szCs w:val="20"/>
          <w:lang w:val="en-US" w:eastAsia="zh-CN"/>
        </w:rPr>
        <w:t xml:space="preserve"> {Doppler</w:t>
      </w:r>
      <w:r>
        <w:rPr>
          <w:rFonts w:hint="eastAsia" w:eastAsiaTheme="minorEastAsia"/>
          <w:szCs w:val="20"/>
          <w:lang w:val="en-US" w:eastAsia="zh-CN"/>
        </w:rPr>
        <w:t>/velocity</w:t>
      </w:r>
      <w:r>
        <w:rPr>
          <w:rFonts w:eastAsiaTheme="minorEastAsia"/>
          <w:szCs w:val="20"/>
          <w:lang w:val="en-US" w:eastAsia="zh-CN"/>
        </w:rPr>
        <w:t xml:space="preserve">,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 xml:space="preserve">angle,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>}</w:t>
      </w:r>
    </w:p>
    <w:p w14:paraId="6444488E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C4: </w:t>
      </w:r>
      <w:r>
        <w:rPr>
          <w:rFonts w:hint="eastAsia" w:eastAsiaTheme="minorEastAsia"/>
          <w:szCs w:val="20"/>
          <w:lang w:val="en-US" w:eastAsia="zh-CN"/>
        </w:rPr>
        <w:t>Delay/range</w:t>
      </w:r>
      <w:r>
        <w:rPr>
          <w:rFonts w:eastAsiaTheme="minorEastAsia"/>
          <w:szCs w:val="20"/>
          <w:lang w:val="en-US" w:eastAsia="zh-CN"/>
        </w:rPr>
        <w:t>, Doppler</w:t>
      </w:r>
      <w:r>
        <w:rPr>
          <w:rFonts w:hint="eastAsia" w:eastAsiaTheme="minorEastAsia"/>
          <w:szCs w:val="20"/>
          <w:lang w:val="en-US" w:eastAsia="zh-CN"/>
        </w:rPr>
        <w:t>/</w:t>
      </w:r>
      <w:r>
        <w:rPr>
          <w:rFonts w:eastAsiaTheme="minorEastAsia"/>
          <w:szCs w:val="20"/>
          <w:lang w:val="en-US" w:eastAsia="zh-CN"/>
        </w:rPr>
        <w:t xml:space="preserve">velocity,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 xml:space="preserve">angle,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power/confidence metric</w:t>
      </w:r>
      <w:r>
        <w:rPr>
          <w:rFonts w:hint="eastAsia" w:eastAsiaTheme="minorEastAsia"/>
          <w:szCs w:val="20"/>
          <w:lang w:val="en-US" w:eastAsia="zh-CN"/>
        </w:rPr>
        <w:t>]</w:t>
      </w:r>
      <w:r>
        <w:rPr>
          <w:rFonts w:eastAsiaTheme="minorEastAsia"/>
          <w:szCs w:val="20"/>
          <w:lang w:val="en-US" w:eastAsia="zh-CN"/>
        </w:rPr>
        <w:t xml:space="preserve"> per detected point for a given time stamp</w:t>
      </w:r>
    </w:p>
    <w:p w14:paraId="2AA06D8B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A point is associated with one range/delay, one Doppler</w:t>
      </w:r>
      <w:r>
        <w:rPr>
          <w:rFonts w:hint="eastAsia" w:eastAsiaTheme="minorEastAsia"/>
          <w:szCs w:val="20"/>
          <w:lang w:val="en-US" w:eastAsia="zh-CN"/>
        </w:rPr>
        <w:t>/velocity</w:t>
      </w:r>
      <w:r>
        <w:rPr>
          <w:rFonts w:eastAsiaTheme="minorEastAsia"/>
          <w:szCs w:val="20"/>
          <w:lang w:val="en-US" w:eastAsia="zh-CN"/>
        </w:rPr>
        <w:t xml:space="preserve">, </w:t>
      </w:r>
      <w:r>
        <w:rPr>
          <w:rFonts w:hint="eastAsia" w:eastAsiaTheme="minorEastAsia"/>
          <w:szCs w:val="20"/>
          <w:lang w:val="en-US" w:eastAsia="zh-CN"/>
        </w:rPr>
        <w:t xml:space="preserve">one 3D </w:t>
      </w:r>
      <w:r>
        <w:rPr>
          <w:rFonts w:eastAsiaTheme="minorEastAsia"/>
          <w:szCs w:val="20"/>
          <w:lang w:val="en-US" w:eastAsia="zh-CN"/>
        </w:rPr>
        <w:t>angle</w:t>
      </w:r>
    </w:p>
    <w:p w14:paraId="01B09B8C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C5: Position, velocity,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power/confidence metric</w:t>
      </w:r>
      <w:r>
        <w:rPr>
          <w:rFonts w:hint="eastAsia" w:eastAsiaTheme="minorEastAsia"/>
          <w:szCs w:val="20"/>
          <w:lang w:val="en-US" w:eastAsia="zh-CN"/>
        </w:rPr>
        <w:t>]</w:t>
      </w:r>
      <w:r>
        <w:rPr>
          <w:rFonts w:eastAsiaTheme="minorEastAsia"/>
          <w:szCs w:val="20"/>
          <w:lang w:val="en-US" w:eastAsia="zh-CN"/>
        </w:rPr>
        <w:t xml:space="preserve"> per detected point for a given time stamp</w:t>
      </w:r>
    </w:p>
    <w:p w14:paraId="6F4BF3D1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A point is associated with one </w:t>
      </w:r>
      <w:r>
        <w:rPr>
          <w:rFonts w:hint="eastAsia" w:eastAsiaTheme="minorEastAsia"/>
          <w:szCs w:val="20"/>
          <w:lang w:val="en-US" w:eastAsia="zh-CN"/>
        </w:rPr>
        <w:t>position</w:t>
      </w:r>
      <w:r>
        <w:rPr>
          <w:rFonts w:eastAsiaTheme="minorEastAsia"/>
          <w:szCs w:val="20"/>
          <w:lang w:val="en-US" w:eastAsia="zh-CN"/>
        </w:rPr>
        <w:t>, one velocity</w:t>
      </w:r>
    </w:p>
    <w:p w14:paraId="6AB1E07A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FFS: Velocity can be </w:t>
      </w:r>
    </w:p>
    <w:p w14:paraId="44FDA2C1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 1: radial velocity </w:t>
      </w:r>
    </w:p>
    <w:p w14:paraId="5159984F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 2: </w:t>
      </w:r>
      <w:r>
        <w:rPr>
          <w:rFonts w:hint="eastAsia" w:eastAsiaTheme="minorEastAsia"/>
          <w:szCs w:val="20"/>
          <w:lang w:val="en-US" w:eastAsia="zh-CN"/>
        </w:rPr>
        <w:t>3D</w:t>
      </w:r>
      <w:r>
        <w:rPr>
          <w:rFonts w:eastAsiaTheme="minorEastAsia"/>
          <w:szCs w:val="20"/>
          <w:lang w:val="en-US" w:eastAsia="zh-CN"/>
        </w:rPr>
        <w:t xml:space="preserve"> velocity</w:t>
      </w:r>
    </w:p>
    <w:p w14:paraId="7534F280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Note: </w:t>
      </w:r>
    </w:p>
    <w:p w14:paraId="0B48169C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Position can be </w:t>
      </w:r>
      <w:r>
        <w:rPr>
          <w:rFonts w:hint="eastAsia" w:eastAsiaTheme="minorEastAsia"/>
          <w:szCs w:val="20"/>
          <w:lang w:val="en-US" w:eastAsia="zh-CN"/>
        </w:rPr>
        <w:t xml:space="preserve">defined </w:t>
      </w:r>
      <w:r>
        <w:rPr>
          <w:rFonts w:eastAsiaTheme="minorEastAsia"/>
          <w:szCs w:val="20"/>
          <w:lang w:val="en-US" w:eastAsia="zh-CN"/>
        </w:rPr>
        <w:t>in either LCS or GCS</w:t>
      </w:r>
    </w:p>
    <w:p w14:paraId="679806C2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Angle can be </w:t>
      </w:r>
      <w:r>
        <w:rPr>
          <w:rFonts w:hint="eastAsia" w:eastAsiaTheme="minorEastAsia"/>
          <w:szCs w:val="20"/>
          <w:lang w:val="en-US" w:eastAsia="zh-CN"/>
        </w:rPr>
        <w:t xml:space="preserve">defined </w:t>
      </w:r>
      <w:r>
        <w:rPr>
          <w:rFonts w:eastAsiaTheme="minorEastAsia"/>
          <w:szCs w:val="20"/>
          <w:lang w:val="en-US" w:eastAsia="zh-CN"/>
        </w:rPr>
        <w:t>in either LCS or GCS</w:t>
      </w:r>
    </w:p>
    <w:p w14:paraId="4E482122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Ambiguity issue will be further discussed</w:t>
      </w:r>
    </w:p>
    <w:p w14:paraId="65E710BF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3D angle refers to a pair of horizontal and vertical angles</w:t>
      </w:r>
    </w:p>
    <w:p w14:paraId="7100FC30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Level D: Object/target level measurement </w:t>
      </w:r>
      <w:r>
        <w:rPr>
          <w:rFonts w:hint="eastAsia" w:eastAsiaTheme="minorEastAsia"/>
          <w:szCs w:val="20"/>
          <w:lang w:val="en-US" w:eastAsia="zh-CN"/>
        </w:rPr>
        <w:t>[per TRP or per gNB]</w:t>
      </w:r>
    </w:p>
    <w:p w14:paraId="4DD7A0DE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O</w:t>
      </w:r>
      <w:r>
        <w:rPr>
          <w:rFonts w:eastAsiaTheme="minorEastAsia"/>
          <w:szCs w:val="20"/>
          <w:lang w:val="en-US" w:eastAsia="zh-CN"/>
        </w:rPr>
        <w:t xml:space="preserve">ne </w:t>
      </w:r>
      <w:r>
        <w:rPr>
          <w:rFonts w:hint="eastAsia" w:eastAsiaTheme="minorEastAsia"/>
          <w:szCs w:val="20"/>
          <w:lang w:val="en-US" w:eastAsia="zh-CN"/>
        </w:rPr>
        <w:t xml:space="preserve">or more </w:t>
      </w:r>
      <w:r>
        <w:rPr>
          <w:rFonts w:eastAsiaTheme="minorEastAsia"/>
          <w:szCs w:val="20"/>
          <w:lang w:val="en-US" w:eastAsia="zh-CN"/>
        </w:rPr>
        <w:t>value pair</w:t>
      </w:r>
      <w:r>
        <w:rPr>
          <w:rFonts w:hint="eastAsia" w:eastAsiaTheme="minorEastAsia"/>
          <w:szCs w:val="20"/>
          <w:lang w:val="en-US" w:eastAsia="zh-CN"/>
        </w:rPr>
        <w:t>(s)</w:t>
      </w:r>
      <w:r>
        <w:rPr>
          <w:rFonts w:eastAsiaTheme="minorEastAsia"/>
          <w:szCs w:val="20"/>
          <w:lang w:val="en-US" w:eastAsia="zh-CN"/>
        </w:rPr>
        <w:t xml:space="preserve"> {position, velocity} in GCS for a given time stamp is reported for a detected object/target, </w:t>
      </w:r>
    </w:p>
    <w:p w14:paraId="64433FFC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D</w:t>
      </w:r>
      <w:r>
        <w:rPr>
          <w:rFonts w:eastAsiaTheme="minorEastAsia"/>
          <w:szCs w:val="20"/>
          <w:lang w:val="en-US" w:eastAsia="zh-CN"/>
        </w:rPr>
        <w:t>1: Only one value pair {position, velocity} in GCS for a given time stamp is reported for a detected object/target. The association of multiple measurements across different time stamps for the same detected object/target is not reported.</w:t>
      </w:r>
    </w:p>
    <w:p w14:paraId="02FA9080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D</w:t>
      </w:r>
      <w:r>
        <w:rPr>
          <w:rFonts w:eastAsiaTheme="minorEastAsia"/>
          <w:szCs w:val="20"/>
          <w:lang w:val="en-US" w:eastAsia="zh-CN"/>
        </w:rPr>
        <w:t>2: Only one value pair {position, velocity} in GCS for a given time stamp is reported for a detected object/target. The association of multiple measurements across different time stamps for the same detected object/target is reported.</w:t>
      </w:r>
    </w:p>
    <w:p w14:paraId="61862BD4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D</w:t>
      </w:r>
      <w:r>
        <w:rPr>
          <w:rFonts w:eastAsiaTheme="minorEastAsia"/>
          <w:szCs w:val="20"/>
          <w:lang w:val="en-US" w:eastAsia="zh-CN"/>
        </w:rPr>
        <w:t xml:space="preserve">3: One or more value pairs {position, velocity} in GCS for a given time stamp are reported for a detected object/target. The association of multiple measurements </w:t>
      </w:r>
      <w:r>
        <w:rPr>
          <w:rFonts w:hint="eastAsia" w:eastAsiaTheme="minorEastAsia"/>
          <w:szCs w:val="20"/>
          <w:lang w:val="en-US" w:eastAsia="zh-CN"/>
        </w:rPr>
        <w:t xml:space="preserve">across different time stamps </w:t>
      </w:r>
      <w:r>
        <w:rPr>
          <w:rFonts w:eastAsiaTheme="minorEastAsia"/>
          <w:szCs w:val="20"/>
          <w:lang w:val="en-US" w:eastAsia="zh-CN"/>
        </w:rPr>
        <w:t xml:space="preserve">for the same detected object/target is reported. </w:t>
      </w:r>
    </w:p>
    <w:p w14:paraId="734C6019">
      <w:pPr>
        <w:pStyle w:val="150"/>
        <w:numPr>
          <w:ilvl w:val="2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D4</w:t>
      </w:r>
      <w:r>
        <w:rPr>
          <w:rFonts w:eastAsiaTheme="minorEastAsia"/>
          <w:szCs w:val="20"/>
          <w:lang w:val="en-US" w:eastAsia="zh-CN"/>
        </w:rPr>
        <w:t xml:space="preserve">: One or more value pairs {position, velocity} in GCS for a given time stamp are reported for a detected object/target. The association of multiple measurements </w:t>
      </w:r>
      <w:r>
        <w:rPr>
          <w:rFonts w:hint="eastAsia" w:eastAsiaTheme="minorEastAsia"/>
          <w:szCs w:val="20"/>
          <w:lang w:val="en-US" w:eastAsia="zh-CN"/>
        </w:rPr>
        <w:t xml:space="preserve">across different time stamps </w:t>
      </w:r>
      <w:r>
        <w:rPr>
          <w:rFonts w:eastAsiaTheme="minorEastAsia"/>
          <w:szCs w:val="20"/>
          <w:lang w:val="en-US" w:eastAsia="zh-CN"/>
        </w:rPr>
        <w:t xml:space="preserve">for the same detected object/target is </w:t>
      </w:r>
      <w:r>
        <w:rPr>
          <w:rFonts w:hint="eastAsia" w:eastAsiaTheme="minorEastAsia"/>
          <w:szCs w:val="20"/>
          <w:lang w:val="en-US" w:eastAsia="zh-CN"/>
        </w:rPr>
        <w:t xml:space="preserve">not </w:t>
      </w:r>
      <w:r>
        <w:rPr>
          <w:rFonts w:eastAsiaTheme="minorEastAsia"/>
          <w:szCs w:val="20"/>
          <w:lang w:val="en-US" w:eastAsia="zh-CN"/>
        </w:rPr>
        <w:t xml:space="preserve">reported. </w:t>
      </w:r>
    </w:p>
    <w:p w14:paraId="4587654D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</w:t>
      </w:r>
      <w:r>
        <w:rPr>
          <w:rFonts w:eastAsiaTheme="minorEastAsia"/>
          <w:szCs w:val="20"/>
          <w:lang w:val="en-US" w:eastAsia="zh-CN"/>
        </w:rPr>
        <w:t xml:space="preserve">Ambiguity issue </w:t>
      </w:r>
      <w:r>
        <w:rPr>
          <w:rFonts w:hint="eastAsia" w:eastAsiaTheme="minorEastAsia"/>
          <w:szCs w:val="20"/>
          <w:lang w:val="en-US" w:eastAsia="zh-CN"/>
        </w:rPr>
        <w:t>can</w:t>
      </w:r>
      <w:r>
        <w:rPr>
          <w:rFonts w:eastAsiaTheme="minorEastAsia"/>
          <w:szCs w:val="20"/>
          <w:lang w:val="en-US" w:eastAsia="zh-CN"/>
        </w:rPr>
        <w:t xml:space="preserve"> be further discussed</w:t>
      </w:r>
      <w:r>
        <w:rPr>
          <w:rFonts w:hint="eastAsia" w:eastAsiaTheme="minorEastAsia"/>
          <w:szCs w:val="20"/>
          <w:lang w:val="en-US" w:eastAsia="zh-CN"/>
        </w:rPr>
        <w:t xml:space="preserve"> if any</w:t>
      </w:r>
    </w:p>
    <w:p w14:paraId="7646236B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Note: velocity is 3D velocity for Option D2/D3</w:t>
      </w:r>
    </w:p>
    <w:p w14:paraId="6DBDAF41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FFS: velocity can be radial velocity or 3D velocity for Option D1/D4</w:t>
      </w:r>
    </w:p>
    <w:p w14:paraId="5EB85339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the possible </w:t>
      </w:r>
      <w:r>
        <w:rPr>
          <w:rFonts w:eastAsiaTheme="minorEastAsia"/>
          <w:szCs w:val="20"/>
          <w:lang w:val="en-US" w:eastAsia="zh-CN"/>
        </w:rPr>
        <w:t>information</w:t>
      </w:r>
      <w:r>
        <w:rPr>
          <w:rFonts w:hint="eastAsia" w:eastAsiaTheme="minorEastAsia"/>
          <w:szCs w:val="20"/>
          <w:lang w:val="en-US" w:eastAsia="zh-CN"/>
        </w:rPr>
        <w:t xml:space="preserve"> from RAN to SF for further processing can be </w:t>
      </w:r>
      <w:r>
        <w:rPr>
          <w:rFonts w:eastAsiaTheme="minorEastAsia"/>
          <w:szCs w:val="20"/>
          <w:lang w:val="en-US" w:eastAsia="zh-CN"/>
        </w:rPr>
        <w:t>further</w:t>
      </w:r>
      <w:r>
        <w:rPr>
          <w:rFonts w:hint="eastAsia" w:eastAsiaTheme="minorEastAsia"/>
          <w:szCs w:val="20"/>
          <w:lang w:val="en-US" w:eastAsia="zh-CN"/>
        </w:rPr>
        <w:t xml:space="preserve"> discussed for all levels</w:t>
      </w:r>
    </w:p>
    <w:p w14:paraId="605DAA6A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the possible information from SF to RAN can be </w:t>
      </w:r>
      <w:r>
        <w:rPr>
          <w:rFonts w:eastAsiaTheme="minorEastAsia"/>
          <w:szCs w:val="20"/>
          <w:lang w:val="en-US" w:eastAsia="zh-CN"/>
        </w:rPr>
        <w:t>further</w:t>
      </w:r>
      <w:r>
        <w:rPr>
          <w:rFonts w:hint="eastAsia" w:eastAsiaTheme="minorEastAsia"/>
          <w:szCs w:val="20"/>
          <w:lang w:val="en-US" w:eastAsia="zh-CN"/>
        </w:rPr>
        <w:t xml:space="preserve"> discussed for all levels</w:t>
      </w:r>
    </w:p>
    <w:p w14:paraId="4CC14E86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confidence metric can be further discussed for options of Level C/D </w:t>
      </w:r>
    </w:p>
    <w:p w14:paraId="480C9193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definition of time stamp for each of all options of all Levels can be further discussed </w:t>
      </w:r>
    </w:p>
    <w:p w14:paraId="7E3329BB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F</w:t>
      </w:r>
      <w:r>
        <w:rPr>
          <w:rFonts w:hint="eastAsia" w:eastAsiaTheme="minorEastAsia"/>
          <w:szCs w:val="20"/>
          <w:lang w:val="en-US" w:eastAsia="zh-CN"/>
        </w:rPr>
        <w:t xml:space="preserve">or Level A/B/C, Tx antenna port means reference </w:t>
      </w:r>
      <w:r>
        <w:rPr>
          <w:rFonts w:eastAsiaTheme="minorEastAsia"/>
          <w:szCs w:val="20"/>
          <w:lang w:val="en-US" w:eastAsia="zh-CN"/>
        </w:rPr>
        <w:t>signal</w:t>
      </w:r>
      <w:r>
        <w:rPr>
          <w:rFonts w:hint="eastAsia" w:eastAsiaTheme="minorEastAsia"/>
          <w:szCs w:val="20"/>
          <w:lang w:val="en-US" w:eastAsia="zh-CN"/>
        </w:rPr>
        <w:t xml:space="preserve"> antenna port for sensing purpose</w:t>
      </w:r>
    </w:p>
    <w:p w14:paraId="51DE0A26">
      <w:pPr>
        <w:pStyle w:val="190"/>
        <w:numPr>
          <w:ilvl w:val="0"/>
          <w:numId w:val="0"/>
        </w:numPr>
        <w:spacing w:after="0"/>
        <w:rPr>
          <w:sz w:val="20"/>
          <w:szCs w:val="20"/>
          <w:lang w:eastAsia="zh-CN"/>
        </w:rPr>
      </w:pPr>
    </w:p>
    <w:p w14:paraId="471EAA18">
      <w:pPr>
        <w:rPr>
          <w:rFonts w:ascii="Times New Roman" w:hAnsi="Times New Roman" w:eastAsia="ＭＳ 明朝"/>
          <w:lang w:eastAsia="ja-JP"/>
        </w:rPr>
      </w:pPr>
    </w:p>
    <w:p w14:paraId="2FDF97AB">
      <w:pPr>
        <w:rPr>
          <w:rFonts w:ascii="Times New Roman" w:hAnsi="Times New Roman" w:eastAsia="ＭＳ 明朝"/>
          <w:lang w:eastAsia="ja-JP"/>
        </w:rPr>
      </w:pPr>
    </w:p>
    <w:p w14:paraId="7056167F"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 w14:paraId="55E616D0">
      <w:pPr>
        <w:rPr>
          <w:rFonts w:ascii="Times New Roman" w:hAnsi="Times New Roman" w:eastAsiaTheme="minorEastAsia"/>
          <w:szCs w:val="20"/>
          <w:lang w:val="en-US" w:eastAsia="zh-CN"/>
        </w:rPr>
      </w:pPr>
      <w:r>
        <w:rPr>
          <w:rFonts w:ascii="Times New Roman" w:hAnsi="Times New Roman" w:eastAsiaTheme="minorEastAsia"/>
          <w:szCs w:val="20"/>
          <w:lang w:val="en-US" w:eastAsia="zh-CN"/>
        </w:rPr>
        <w:t>RAN1 confirms the performance objectives in the early agreement from RAN1 #122bis by removing the brackets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4C1BB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1" w:type="dxa"/>
          </w:tcPr>
          <w:p w14:paraId="124F1281">
            <w:pPr>
              <w:pStyle w:val="31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highlight w:val="green"/>
                <w:lang w:val="en-CA"/>
              </w:rPr>
            </w:pPr>
            <w:r>
              <w:rPr>
                <w:szCs w:val="20"/>
                <w:highlight w:val="green"/>
                <w:lang w:val="en-CA"/>
              </w:rPr>
              <w:t>Agreement</w:t>
            </w:r>
          </w:p>
          <w:p w14:paraId="7E85A9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The following performance objectives are adopted for evaluation purpose of NR ISAC.</w:t>
            </w:r>
          </w:p>
          <w:tbl>
            <w:tblPr>
              <w:tblStyle w:val="50"/>
              <w:tblW w:w="700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81"/>
              <w:gridCol w:w="3323"/>
            </w:tblGrid>
            <w:tr w14:paraId="6322FE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shd w:val="clear" w:color="auto" w:fill="E7E6E6" w:themeFill="background2"/>
                  <w:vAlign w:val="center"/>
                </w:tcPr>
                <w:p w14:paraId="68CF9CCC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Metric</w:t>
                  </w:r>
                </w:p>
              </w:tc>
              <w:tc>
                <w:tcPr>
                  <w:tcW w:w="3323" w:type="dxa"/>
                  <w:shd w:val="clear" w:color="auto" w:fill="E7E6E6" w:themeFill="background2"/>
                  <w:vAlign w:val="center"/>
                </w:tcPr>
                <w:p w14:paraId="7FBF2608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Value </w:t>
                  </w:r>
                </w:p>
              </w:tc>
            </w:tr>
            <w:tr w14:paraId="48849E3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 w14:paraId="508F8543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Missed detection Probability</w:t>
                  </w:r>
                </w:p>
              </w:tc>
              <w:tc>
                <w:tcPr>
                  <w:tcW w:w="3323" w:type="dxa"/>
                  <w:vAlign w:val="center"/>
                </w:tcPr>
                <w:p w14:paraId="2CF83136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</w:p>
              </w:tc>
            </w:tr>
            <w:tr w14:paraId="61D0A4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 w14:paraId="22B757C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False Alarm Probability Type 1</w:t>
                  </w:r>
                </w:p>
              </w:tc>
              <w:tc>
                <w:tcPr>
                  <w:tcW w:w="3323" w:type="dxa"/>
                  <w:vAlign w:val="center"/>
                </w:tcPr>
                <w:p w14:paraId="6EAF9AC0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</w:p>
              </w:tc>
            </w:tr>
            <w:tr w14:paraId="6A03C30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 w14:paraId="1C4B1EB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False Alarm Probability Type 2</w:t>
                  </w:r>
                </w:p>
              </w:tc>
              <w:tc>
                <w:tcPr>
                  <w:tcW w:w="3323" w:type="dxa"/>
                  <w:vAlign w:val="center"/>
                </w:tcPr>
                <w:p w14:paraId="08E5914C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</w:p>
              </w:tc>
            </w:tr>
            <w:tr w14:paraId="5166DD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 w14:paraId="2D5E137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Horizontal Positioning Accuracy</w:t>
                  </w:r>
                </w:p>
              </w:tc>
              <w:tc>
                <w:tcPr>
                  <w:tcW w:w="3323" w:type="dxa"/>
                  <w:vAlign w:val="center"/>
                </w:tcPr>
                <w:p w14:paraId="0D1DF5AE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m </w:t>
                  </w:r>
                  <w:r>
                    <w:rPr>
                      <w:rFonts w:ascii="Arial" w:hAnsi="Arial" w:cs="Arial" w:eastAsiaTheme="minorEastAsia"/>
                      <w:sz w:val="18"/>
                      <w:szCs w:val="18"/>
                      <w:lang w:val="en-US" w:eastAsia="zh-CN"/>
                    </w:rPr>
                    <w:t>with confidence level 90%</w:t>
                  </w:r>
                </w:p>
              </w:tc>
            </w:tr>
            <w:tr w14:paraId="41CE8C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 w14:paraId="7240777D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Vertical Positioning Accuracy</w:t>
                  </w:r>
                </w:p>
              </w:tc>
              <w:tc>
                <w:tcPr>
                  <w:tcW w:w="3323" w:type="dxa"/>
                  <w:vAlign w:val="center"/>
                </w:tcPr>
                <w:p w14:paraId="2E34FCAF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m</w:t>
                  </w:r>
                  <w:r>
                    <w:rPr>
                      <w:rFonts w:ascii="Arial" w:hAnsi="Arial" w:cs="Arial" w:eastAsiaTheme="minorEastAsia"/>
                      <w:sz w:val="18"/>
                      <w:szCs w:val="18"/>
                      <w:lang w:val="en-US" w:eastAsia="zh-CN"/>
                    </w:rPr>
                    <w:t xml:space="preserve"> with confidence level 90%</w:t>
                  </w:r>
                </w:p>
              </w:tc>
            </w:tr>
            <w:tr w14:paraId="1BCEF4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 w14:paraId="2BE6984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Velocity Accuracy</w:t>
                  </w:r>
                </w:p>
              </w:tc>
              <w:tc>
                <w:tcPr>
                  <w:tcW w:w="3323" w:type="dxa"/>
                  <w:vAlign w:val="center"/>
                </w:tcPr>
                <w:p w14:paraId="486D1517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m/s</w:t>
                  </w:r>
                  <w:r>
                    <w:rPr>
                      <w:rFonts w:ascii="Arial" w:hAnsi="Arial" w:cs="Arial" w:eastAsiaTheme="minorEastAsia"/>
                      <w:sz w:val="18"/>
                      <w:szCs w:val="18"/>
                      <w:lang w:val="en-US" w:eastAsia="zh-CN"/>
                    </w:rPr>
                    <w:t xml:space="preserve"> with confidence level 90%</w:t>
                  </w:r>
                </w:p>
              </w:tc>
            </w:tr>
          </w:tbl>
          <w:p w14:paraId="5CE8052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ＭＳ 明朝"/>
                <w:lang w:eastAsia="ja-JP"/>
              </w:rPr>
            </w:pPr>
          </w:p>
        </w:tc>
      </w:tr>
    </w:tbl>
    <w:p w14:paraId="72309A63">
      <w:pPr>
        <w:rPr>
          <w:rFonts w:ascii="Times New Roman" w:hAnsi="Times New Roman" w:eastAsia="ＭＳ 明朝"/>
          <w:lang w:eastAsia="ja-JP"/>
        </w:rPr>
      </w:pPr>
    </w:p>
    <w:p w14:paraId="5246CC10"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 w14:paraId="7C2D577C">
      <w:pPr>
        <w:rPr>
          <w:rFonts w:ascii="Times New Roman" w:hAnsi="Times New Roman" w:eastAsia="ＭＳ 明朝"/>
          <w:lang w:eastAsia="ja-JP"/>
        </w:rPr>
      </w:pPr>
      <w:r>
        <w:rPr>
          <w:rFonts w:hint="eastAsia" w:ascii="Times New Roman" w:hAnsi="Times New Roman" w:eastAsia="ＭＳ 明朝"/>
          <w:szCs w:val="20"/>
          <w:lang w:val="en-US" w:eastAsia="ja-JP"/>
        </w:rPr>
        <w:t xml:space="preserve">Confidence level of </w:t>
      </w:r>
      <w:r>
        <w:rPr>
          <w:rFonts w:ascii="Times New Roman" w:hAnsi="Times New Roman" w:eastAsiaTheme="minorEastAsia"/>
          <w:szCs w:val="20"/>
          <w:lang w:val="en-US" w:eastAsia="zh-CN"/>
        </w:rPr>
        <w:t>the</w:t>
      </w:r>
      <w:r>
        <w:rPr>
          <w:rFonts w:hint="eastAsia" w:ascii="Times New Roman" w:hAnsi="Times New Roman" w:eastAsia="ＭＳ 明朝"/>
          <w:szCs w:val="20"/>
          <w:lang w:val="en-US" w:eastAsia="ja-JP"/>
        </w:rPr>
        <w:t xml:space="preserve"> X% represents X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 percentile point of the cumulative distribution function (CDF) of the estimation errors</w:t>
      </w:r>
    </w:p>
    <w:p w14:paraId="08F78830">
      <w:pPr>
        <w:rPr>
          <w:rFonts w:hint="eastAsia" w:ascii="Times New Roman" w:hAnsi="Times New Roman" w:eastAsia="ＭＳ 明朝"/>
          <w:lang w:eastAsia="ja-JP"/>
        </w:rPr>
      </w:pPr>
    </w:p>
    <w:p w14:paraId="5FC60A76"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lang w:eastAsia="ja-JP"/>
        </w:rPr>
        <w:t>Conclusion</w:t>
      </w:r>
    </w:p>
    <w:p w14:paraId="35B07BA0">
      <w:pPr>
        <w:suppressAutoHyphens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Sensing service latency and refreshing rate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are not </w:t>
      </w:r>
      <w:r>
        <w:rPr>
          <w:rFonts w:hint="eastAsia" w:eastAsiaTheme="minorEastAsia"/>
          <w:szCs w:val="20"/>
          <w:lang w:eastAsia="zh-CN"/>
        </w:rPr>
        <w:t>considered as</w:t>
      </w:r>
      <w:r>
        <w:rPr>
          <w:rFonts w:eastAsiaTheme="minorEastAsia"/>
          <w:szCs w:val="20"/>
          <w:lang w:eastAsia="zh-CN"/>
        </w:rPr>
        <w:t xml:space="preserve"> performance metrics for </w:t>
      </w:r>
      <w:r>
        <w:rPr>
          <w:rFonts w:hint="eastAsia" w:eastAsiaTheme="minorEastAsia"/>
          <w:szCs w:val="20"/>
          <w:lang w:eastAsia="zh-CN"/>
        </w:rPr>
        <w:t>evaluation of</w:t>
      </w:r>
      <w:r>
        <w:rPr>
          <w:rFonts w:eastAsiaTheme="minorEastAsia"/>
          <w:szCs w:val="20"/>
          <w:lang w:eastAsia="zh-CN"/>
        </w:rPr>
        <w:t xml:space="preserve"> NR ISAC.</w:t>
      </w:r>
    </w:p>
    <w:p w14:paraId="4AF1B4C3">
      <w:pPr>
        <w:rPr>
          <w:rFonts w:ascii="Times New Roman" w:hAnsi="Times New Roman" w:eastAsia="ＭＳ 明朝"/>
          <w:lang w:eastAsia="ja-JP"/>
        </w:rPr>
      </w:pPr>
    </w:p>
    <w:p w14:paraId="5F51CAE7">
      <w:pPr>
        <w:tabs>
          <w:tab w:val="left" w:pos="0"/>
        </w:tabs>
        <w:suppressAutoHyphens/>
        <w:rPr>
          <w:rFonts w:hint="eastAsia" w:eastAsia="ＭＳ 明朝"/>
          <w:b/>
          <w:bCs/>
          <w:szCs w:val="20"/>
          <w:lang w:eastAsia="ja-JP"/>
        </w:rPr>
      </w:pPr>
      <w:r>
        <w:rPr>
          <w:rFonts w:hint="eastAsia" w:eastAsia="ＭＳ 明朝"/>
          <w:b/>
          <w:bCs/>
          <w:szCs w:val="20"/>
          <w:highlight w:val="green"/>
          <w:lang w:eastAsia="ja-JP"/>
        </w:rPr>
        <w:t>Agreement</w:t>
      </w:r>
    </w:p>
    <w:p w14:paraId="6C622285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Up to company to report evaluation results for UAV tracking in NR ISAC study. </w:t>
      </w:r>
    </w:p>
    <w:p w14:paraId="0BD32B3A">
      <w:pPr>
        <w:pStyle w:val="150"/>
        <w:numPr>
          <w:ilvl w:val="1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Proponent company should clarify the</w:t>
      </w:r>
      <w:r>
        <w:rPr>
          <w:rFonts w:hint="eastAsia" w:eastAsiaTheme="minorEastAsia"/>
          <w:szCs w:val="20"/>
          <w:lang w:val="en-US" w:eastAsia="zh-CN"/>
        </w:rPr>
        <w:t xml:space="preserve"> details on how target trajectory is modeled</w:t>
      </w:r>
    </w:p>
    <w:p w14:paraId="476442C4">
      <w:pPr>
        <w:rPr>
          <w:rFonts w:ascii="Times New Roman" w:hAnsi="Times New Roman" w:eastAsia="ＭＳ 明朝"/>
          <w:lang w:eastAsia="ja-JP"/>
        </w:rPr>
      </w:pPr>
    </w:p>
    <w:p w14:paraId="16671A08"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 w14:paraId="08196AD3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The following general procedure for performance evaluation of NR ISAC</w:t>
      </w:r>
      <w:r>
        <w:rPr>
          <w:rFonts w:hint="eastAsia" w:eastAsiaTheme="minorEastAsia"/>
          <w:szCs w:val="20"/>
          <w:lang w:val="en-US" w:eastAsia="zh-CN"/>
        </w:rPr>
        <w:t xml:space="preserve"> is to be captured in TR 38.765</w:t>
      </w:r>
      <w:r>
        <w:rPr>
          <w:rFonts w:eastAsiaTheme="minorEastAsia"/>
          <w:szCs w:val="20"/>
          <w:lang w:val="en-US" w:eastAsia="zh-CN"/>
        </w:rPr>
        <w:t xml:space="preserve">. </w:t>
      </w:r>
    </w:p>
    <w:p w14:paraId="5223E5EC">
      <w:pPr>
        <w:pStyle w:val="190"/>
        <w:numPr>
          <w:ilvl w:val="0"/>
          <w:numId w:val="15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 xml:space="preserve">Simulation parameter configuration </w:t>
      </w:r>
    </w:p>
    <w:p w14:paraId="463878F2">
      <w:pPr>
        <w:pStyle w:val="190"/>
        <w:numPr>
          <w:ilvl w:val="0"/>
          <w:numId w:val="15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Sensing scenario generation, including the deployment of sensing Tx/Rx</w:t>
      </w:r>
      <w:r>
        <w:rPr>
          <w:rFonts w:hint="eastAsia" w:ascii="Times" w:hAnsi="Times" w:cs="Times"/>
          <w:sz w:val="20"/>
          <w:szCs w:val="20"/>
          <w:lang w:eastAsia="zh-CN"/>
        </w:rPr>
        <w:t xml:space="preserve"> (</w:t>
      </w:r>
      <w:r>
        <w:rPr>
          <w:rFonts w:ascii="Times" w:hAnsi="Times" w:cs="Times"/>
          <w:sz w:val="20"/>
          <w:szCs w:val="20"/>
          <w:lang w:eastAsia="zh-CN"/>
        </w:rPr>
        <w:t>STXs/SRXs</w:t>
      </w:r>
      <w:r>
        <w:rPr>
          <w:rFonts w:hint="eastAsia" w:ascii="Times" w:hAnsi="Times" w:cs="Times"/>
          <w:sz w:val="20"/>
          <w:szCs w:val="20"/>
          <w:lang w:eastAsia="zh-CN"/>
        </w:rPr>
        <w:t>)</w:t>
      </w:r>
    </w:p>
    <w:p w14:paraId="7F84B4C7">
      <w:pPr>
        <w:pStyle w:val="190"/>
        <w:numPr>
          <w:ilvl w:val="0"/>
          <w:numId w:val="15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  <w:lang w:eastAsia="zh-CN"/>
        </w:rPr>
        <w:t>Dropping N target(s), where N is equal to 0 or larger than 0</w:t>
      </w:r>
    </w:p>
    <w:p w14:paraId="21182078">
      <w:pPr>
        <w:pStyle w:val="190"/>
        <w:numPr>
          <w:ilvl w:val="0"/>
          <w:numId w:val="15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  <w:lang w:eastAsia="zh-CN"/>
        </w:rPr>
        <w:t>Channel generation and STX/SRX determination for the targets</w:t>
      </w:r>
    </w:p>
    <w:p w14:paraId="36B269F2">
      <w:pPr>
        <w:pStyle w:val="190"/>
        <w:numPr>
          <w:ilvl w:val="0"/>
          <w:numId w:val="15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Sensing signal generation and passing </w:t>
      </w:r>
      <w:r>
        <w:rPr>
          <w:rFonts w:hint="eastAsia" w:ascii="Times" w:hAnsi="Times" w:eastAsia="ＭＳ 明朝" w:cs="Times"/>
          <w:sz w:val="20"/>
          <w:szCs w:val="20"/>
          <w:lang w:eastAsia="ja-JP"/>
        </w:rPr>
        <w:t xml:space="preserve">the sensing signal to </w:t>
      </w:r>
      <w:r>
        <w:rPr>
          <w:rFonts w:ascii="Times" w:hAnsi="Times" w:cs="Times"/>
          <w:sz w:val="20"/>
          <w:szCs w:val="20"/>
          <w:lang w:eastAsia="zh-CN"/>
        </w:rPr>
        <w:t>the generated channel</w:t>
      </w:r>
    </w:p>
    <w:p w14:paraId="6988D25B">
      <w:pPr>
        <w:pStyle w:val="190"/>
        <w:numPr>
          <w:ilvl w:val="0"/>
          <w:numId w:val="15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hint="eastAsia" w:ascii="Times" w:hAnsi="Times" w:eastAsia="ＭＳ 明朝" w:cs="Times"/>
          <w:sz w:val="20"/>
          <w:szCs w:val="20"/>
          <w:lang w:eastAsia="ja-JP"/>
        </w:rPr>
        <w:t>Sensing signal processing at each SRX, optionally</w:t>
      </w:r>
      <w:r>
        <w:rPr>
          <w:rFonts w:ascii="Times" w:hAnsi="Times" w:cs="Times"/>
          <w:sz w:val="20"/>
          <w:szCs w:val="20"/>
          <w:lang w:eastAsia="zh-CN"/>
        </w:rPr>
        <w:t>, sensing signal processing</w:t>
      </w:r>
      <w:r>
        <w:rPr>
          <w:rFonts w:hint="eastAsia" w:ascii="Times" w:hAnsi="Times" w:cs="Times"/>
          <w:sz w:val="20"/>
          <w:szCs w:val="20"/>
          <w:lang w:eastAsia="zh-CN"/>
        </w:rPr>
        <w:t xml:space="preserve"> based on</w:t>
      </w:r>
      <w:r>
        <w:rPr>
          <w:rFonts w:ascii="Times" w:hAnsi="Times" w:cs="Times"/>
          <w:sz w:val="20"/>
          <w:szCs w:val="20"/>
          <w:lang w:eastAsia="zh-CN"/>
        </w:rPr>
        <w:t xml:space="preserve"> fusion from multiple STXs/SRXs</w:t>
      </w:r>
    </w:p>
    <w:p w14:paraId="40FADF1A">
      <w:pPr>
        <w:pStyle w:val="150"/>
        <w:numPr>
          <w:ilvl w:val="1"/>
          <w:numId w:val="15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="ＭＳ 明朝"/>
          <w:szCs w:val="20"/>
          <w:lang w:val="en-US" w:eastAsia="ja-JP"/>
        </w:rPr>
        <w:t>E.g., optionally</w:t>
      </w:r>
      <w:r>
        <w:rPr>
          <w:rFonts w:hint="eastAsia" w:eastAsiaTheme="minorEastAsia"/>
          <w:szCs w:val="20"/>
          <w:lang w:val="en-US" w:eastAsia="zh-CN"/>
        </w:rPr>
        <w:t xml:space="preserve">, sensing </w:t>
      </w:r>
      <w:r>
        <w:rPr>
          <w:rFonts w:cs="Times"/>
          <w:szCs w:val="20"/>
          <w:lang w:eastAsia="zh-CN"/>
        </w:rPr>
        <w:t>signal processing</w:t>
      </w:r>
      <w:r>
        <w:rPr>
          <w:rFonts w:hint="eastAsia" w:eastAsiaTheme="minorEastAsia"/>
          <w:szCs w:val="20"/>
          <w:lang w:val="en-US" w:eastAsia="zh-CN"/>
        </w:rPr>
        <w:t xml:space="preserve"> based on tracking</w:t>
      </w:r>
    </w:p>
    <w:p w14:paraId="734DAD74">
      <w:pPr>
        <w:pStyle w:val="190"/>
        <w:numPr>
          <w:ilvl w:val="0"/>
          <w:numId w:val="15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Sensing performance metric calculation. </w:t>
      </w:r>
    </w:p>
    <w:p w14:paraId="06042026">
      <w:pPr>
        <w:tabs>
          <w:tab w:val="left" w:pos="0"/>
        </w:tabs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</w:t>
      </w:r>
      <w:r>
        <w:rPr>
          <w:rFonts w:eastAsiaTheme="minorEastAsia"/>
          <w:szCs w:val="20"/>
          <w:lang w:val="en-US" w:eastAsia="zh-CN"/>
        </w:rPr>
        <w:t>company</w:t>
      </w:r>
      <w:r>
        <w:rPr>
          <w:rFonts w:hint="eastAsia" w:eastAsiaTheme="minorEastAsia"/>
          <w:szCs w:val="20"/>
          <w:lang w:val="en-US" w:eastAsia="zh-CN"/>
        </w:rPr>
        <w:t xml:space="preserve"> should report the details on sensing signal processing and ISAC channel generation</w:t>
      </w:r>
    </w:p>
    <w:p w14:paraId="1C0F0AAE">
      <w:pPr>
        <w:rPr>
          <w:rFonts w:ascii="Times New Roman" w:hAnsi="Times New Roman" w:eastAsia="ＭＳ 明朝"/>
          <w:lang w:val="en-US" w:eastAsia="ja-JP"/>
        </w:rPr>
      </w:pPr>
    </w:p>
    <w:p w14:paraId="730E223A">
      <w:pPr>
        <w:rPr>
          <w:rFonts w:hint="eastAsia" w:ascii="Times New Roman" w:hAnsi="Times New Roman" w:eastAsia="ＭＳ 明朝"/>
          <w:b/>
          <w:bCs/>
          <w:lang w:val="en-US"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val="en-US" w:eastAsia="ja-JP"/>
        </w:rPr>
        <w:t>Agreement</w:t>
      </w:r>
    </w:p>
    <w:p w14:paraId="13596B7B">
      <w:pPr>
        <w:pStyle w:val="150"/>
        <w:numPr>
          <w:ilvl w:val="0"/>
          <w:numId w:val="12"/>
        </w:numPr>
        <w:tabs>
          <w:tab w:val="left" w:pos="0"/>
        </w:tabs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The following evaluation assumptions for optional</w:t>
      </w:r>
      <w:r>
        <w:rPr>
          <w:rFonts w:hint="eastAsia" w:eastAsiaTheme="minorEastAsia"/>
          <w:szCs w:val="20"/>
          <w:lang w:val="en-US" w:eastAsia="zh-CN"/>
        </w:rPr>
        <w:t xml:space="preserve"> </w:t>
      </w:r>
      <w:r>
        <w:rPr>
          <w:rFonts w:eastAsiaTheme="minorEastAsia"/>
          <w:szCs w:val="20"/>
          <w:lang w:val="en-US" w:eastAsia="zh-CN"/>
        </w:rPr>
        <w:t xml:space="preserve">FR2-1 carrier frequency are </w:t>
      </w:r>
      <w:r>
        <w:rPr>
          <w:rFonts w:hint="eastAsia" w:eastAsia="ＭＳ 明朝"/>
          <w:szCs w:val="20"/>
          <w:lang w:val="en-US" w:eastAsia="ja-JP"/>
        </w:rPr>
        <w:t>considered</w:t>
      </w:r>
      <w:r>
        <w:rPr>
          <w:rFonts w:eastAsiaTheme="minorEastAsia"/>
          <w:szCs w:val="20"/>
          <w:lang w:val="en-US" w:eastAsia="zh-CN"/>
        </w:rPr>
        <w:t xml:space="preserve"> for evaluation of NR ISAC</w:t>
      </w:r>
    </w:p>
    <w:tbl>
      <w:tblPr>
        <w:tblStyle w:val="49"/>
        <w:tblW w:w="447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6510"/>
      </w:tblGrid>
      <w:tr w14:paraId="509EF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CFBC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35CE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Values</w:t>
            </w:r>
          </w:p>
        </w:tc>
      </w:tr>
      <w:tr w14:paraId="3C0B5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BACC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D2D9A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UM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sv-SE"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-AV</w:t>
            </w:r>
          </w:p>
        </w:tc>
      </w:tr>
      <w:tr w14:paraId="13562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34A1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Carrier Frequency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D9410"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30 GHz</w:t>
            </w:r>
          </w:p>
        </w:tc>
      </w:tr>
      <w:tr w14:paraId="48820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E31C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System bandwidth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3A15C"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400 MHz</w:t>
            </w:r>
          </w:p>
        </w:tc>
      </w:tr>
      <w:tr w14:paraId="5E2D3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226F3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SCS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04C8"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120 kHz</w:t>
            </w:r>
          </w:p>
        </w:tc>
      </w:tr>
      <w:tr w14:paraId="02A46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44BE5">
            <w:pP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Inter-BS (2D) distance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04219"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 xml:space="preserve">200 m </w:t>
            </w:r>
          </w:p>
        </w:tc>
      </w:tr>
      <w:tr w14:paraId="57E3C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3D6E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BS antenna configurations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A91B0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(M,N,P,Mg,Ng;Mp,Np) = (16,16,2,2,1;1,1), (dH,dV) = (</w:t>
            </w:r>
            <w:r>
              <w:rPr>
                <w:rFonts w:hint="eastAsia" w:ascii="Arial" w:hAnsi="Arial" w:eastAsia="ＭＳ 明朝" w:cs="Arial"/>
                <w:bCs/>
                <w:sz w:val="18"/>
                <w:szCs w:val="18"/>
                <w:lang w:val="en-US" w:eastAsia="ja-JP"/>
              </w:rPr>
              <w:t>0.5, 0.5 or 0.8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)λ, +45°/-45° polarization for whole panel; (16,16,2,1,1;1,1) for Tx and (16,16,2,1,1;1,1) for Rx</w:t>
            </w:r>
          </w:p>
        </w:tc>
      </w:tr>
      <w:tr w14:paraId="19C27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2993">
            <w:pP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Beam set at TRxP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8CD22">
            <w:pP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Up to company report</w:t>
            </w:r>
          </w:p>
        </w:tc>
      </w:tr>
      <w:tr w14:paraId="05AB5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07A5">
            <w:pP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Antenna isolation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61D35">
            <w:pP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val="en-US" w:eastAsia="zh-CN"/>
              </w:rPr>
              <w:t>80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~ 100 dB</w:t>
            </w:r>
          </w:p>
        </w:tc>
      </w:tr>
      <w:tr w14:paraId="0DD43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DB03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Max BS Tx power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D813F">
            <w:pP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30 dBm</w:t>
            </w:r>
          </w:p>
        </w:tc>
      </w:tr>
      <w:tr w14:paraId="5FC41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DD747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BS noise figure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88646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 dB</w:t>
            </w:r>
          </w:p>
        </w:tc>
      </w:tr>
    </w:tbl>
    <w:p w14:paraId="6A440516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Up to company to report evaluation results </w:t>
      </w:r>
      <w:r>
        <w:rPr>
          <w:rFonts w:hint="eastAsia" w:eastAsia="ＭＳ 明朝"/>
          <w:szCs w:val="20"/>
          <w:lang w:val="en-US" w:eastAsia="ja-JP"/>
        </w:rPr>
        <w:t xml:space="preserve">and additional configuration information </w:t>
      </w:r>
      <w:r>
        <w:rPr>
          <w:rFonts w:eastAsiaTheme="minorEastAsia"/>
          <w:szCs w:val="20"/>
          <w:lang w:val="en-US" w:eastAsia="zh-CN"/>
        </w:rPr>
        <w:t>for FR2</w:t>
      </w:r>
      <w:r>
        <w:rPr>
          <w:rFonts w:hint="eastAsia" w:eastAsiaTheme="minorEastAsia"/>
          <w:szCs w:val="20"/>
          <w:lang w:val="en-US" w:eastAsia="zh-CN"/>
        </w:rPr>
        <w:t>-1</w:t>
      </w:r>
      <w:r>
        <w:rPr>
          <w:rFonts w:eastAsiaTheme="minorEastAsia"/>
          <w:szCs w:val="20"/>
          <w:lang w:val="en-US" w:eastAsia="zh-CN"/>
        </w:rPr>
        <w:t xml:space="preserve">. </w:t>
      </w:r>
    </w:p>
    <w:p w14:paraId="49DF374D">
      <w:pPr>
        <w:rPr>
          <w:rFonts w:ascii="Times New Roman" w:hAnsi="Times New Roman" w:eastAsia="ＭＳ 明朝"/>
          <w:lang w:eastAsia="ja-JP"/>
        </w:rPr>
      </w:pPr>
    </w:p>
    <w:p w14:paraId="3F19F954"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 w14:paraId="7433E8CC">
      <w:pPr>
        <w:pStyle w:val="150"/>
        <w:numPr>
          <w:ilvl w:val="0"/>
          <w:numId w:val="12"/>
        </w:numPr>
        <w:ind w:leftChars="0"/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val="en-US" w:eastAsia="zh-CN"/>
        </w:rPr>
        <w:t>T</w:t>
      </w:r>
      <w:r>
        <w:rPr>
          <w:rFonts w:eastAsiaTheme="minorEastAsia"/>
          <w:szCs w:val="20"/>
          <w:lang w:val="en-US" w:eastAsia="zh-CN"/>
        </w:rPr>
        <w:t>he attached template</w:t>
      </w:r>
      <w:r>
        <w:rPr>
          <w:rFonts w:hint="eastAsia" w:eastAsiaTheme="minorEastAsia"/>
          <w:szCs w:val="20"/>
          <w:lang w:val="en-US" w:eastAsia="zh-CN"/>
        </w:rPr>
        <w:t xml:space="preserve"> in R1-2509242 (</w:t>
      </w:r>
      <w:r>
        <w:rPr>
          <w:rFonts w:eastAsiaTheme="minorEastAsia"/>
          <w:szCs w:val="20"/>
          <w:lang w:val="en-US" w:eastAsia="zh-CN"/>
        </w:rPr>
        <w:t>Proposal 5.3-1-rev2</w:t>
      </w:r>
      <w:r>
        <w:rPr>
          <w:rFonts w:hint="eastAsia" w:eastAsiaTheme="minorEastAsia"/>
          <w:szCs w:val="20"/>
          <w:lang w:val="en-US" w:eastAsia="zh-CN"/>
        </w:rPr>
        <w:t>) is used</w:t>
      </w:r>
      <w:r>
        <w:rPr>
          <w:rFonts w:eastAsiaTheme="minorEastAsia"/>
          <w:szCs w:val="20"/>
          <w:lang w:val="en-US" w:eastAsia="zh-CN"/>
        </w:rPr>
        <w:t xml:space="preserve"> </w:t>
      </w:r>
      <w:r>
        <w:rPr>
          <w:rFonts w:hint="eastAsia" w:eastAsiaTheme="minorEastAsia"/>
          <w:szCs w:val="20"/>
          <w:lang w:val="en-US" w:eastAsia="zh-CN"/>
        </w:rPr>
        <w:t xml:space="preserve">as starting point </w:t>
      </w:r>
      <w:r>
        <w:rPr>
          <w:rFonts w:eastAsiaTheme="minorEastAsia"/>
          <w:szCs w:val="20"/>
          <w:lang w:val="en-US" w:eastAsia="zh-CN"/>
        </w:rPr>
        <w:t>for evaluation results collection</w:t>
      </w:r>
    </w:p>
    <w:p w14:paraId="090AB392">
      <w:pPr>
        <w:rPr>
          <w:b/>
          <w:bCs/>
          <w:lang w:val="en-US"/>
        </w:rPr>
      </w:pPr>
    </w:p>
    <w:p w14:paraId="767574AB">
      <w:pPr>
        <w:pStyle w:val="4"/>
        <w:rPr>
          <w:lang w:val="en-US"/>
        </w:rPr>
      </w:pPr>
      <w:r>
        <w:rPr>
          <w:lang w:val="en-US"/>
        </w:rPr>
        <w:t>RAN1 #122bis (Oct-2025)</w:t>
      </w:r>
    </w:p>
    <w:p w14:paraId="68FE84D6">
      <w:pPr>
        <w:pStyle w:val="31"/>
        <w:rPr>
          <w:u w:val="single"/>
        </w:rPr>
      </w:pPr>
      <w:r>
        <w:rPr>
          <w:u w:val="single"/>
        </w:rPr>
        <w:t>Performance metrics</w:t>
      </w:r>
    </w:p>
    <w:p w14:paraId="11B1505D">
      <w:pPr>
        <w:pStyle w:val="31"/>
        <w:rPr>
          <w:rFonts w:eastAsiaTheme="minorEastAsia"/>
          <w:lang w:eastAsia="zh-CN"/>
        </w:rPr>
      </w:pPr>
    </w:p>
    <w:p w14:paraId="1DFA43D5"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 w14:paraId="4D0CB10B">
      <w:pPr>
        <w:rPr>
          <w:rFonts w:ascii="Times New Roman" w:hAnsi="Times New Roman" w:eastAsiaTheme="minorEastAsia"/>
          <w:kern w:val="2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On False alarm probability Type 2 </w:t>
      </w:r>
      <w:r>
        <w:rPr>
          <w:rFonts w:ascii="Times New Roman" w:hAnsi="Times New Roman" w:eastAsiaTheme="minorEastAsia"/>
          <w:szCs w:val="20"/>
          <w:lang w:val="en-US" w:eastAsia="zh-CN"/>
        </w:rPr>
        <w:t>(targets dropped in simulation area)</w:t>
      </w:r>
      <w:r>
        <w:rPr>
          <w:rFonts w:ascii="Times New Roman" w:hAnsi="Times New Roman" w:eastAsiaTheme="minorEastAsia"/>
          <w:szCs w:val="20"/>
          <w:lang w:eastAsia="zh-CN"/>
        </w:rPr>
        <w:t xml:space="preserve">, the parameter </w:t>
      </w: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K</m:t>
        </m:r>
      </m:oMath>
      <w:r>
        <w:rPr>
          <w:rFonts w:ascii="Times New Roman" w:hAnsi="Times New Roman" w:eastAsiaTheme="minorEastAsia"/>
          <w:szCs w:val="20"/>
          <w:lang w:eastAsia="zh-CN"/>
        </w:rPr>
        <w:t xml:space="preserve"> is the number of drops with at least one detected object.</w:t>
      </w:r>
    </w:p>
    <w:p w14:paraId="7D81A843">
      <w:pPr>
        <w:rPr>
          <w:rFonts w:ascii="Times New Roman" w:hAnsi="Times New Roman" w:eastAsia="Times New Roman"/>
          <w:b/>
          <w:bCs/>
          <w:szCs w:val="20"/>
        </w:rPr>
      </w:pPr>
    </w:p>
    <w:p w14:paraId="63C35D25">
      <w:pPr>
        <w:pStyle w:val="125"/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CA"/>
        </w:rPr>
        <w:t>C</w:t>
      </w:r>
      <w:r>
        <w:rPr>
          <w:b/>
          <w:bCs/>
          <w:sz w:val="20"/>
          <w:szCs w:val="20"/>
        </w:rPr>
        <w:t>onclusion</w:t>
      </w:r>
    </w:p>
    <w:p w14:paraId="68DD8469"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val="en-US" w:eastAsia="zh-CN"/>
        </w:rPr>
        <w:t>Sensing resolution</w:t>
      </w:r>
      <w:r>
        <w:rPr>
          <w:rFonts w:ascii="Times New Roman" w:hAnsi="Times New Roman" w:eastAsiaTheme="minorEastAsia"/>
          <w:szCs w:val="20"/>
          <w:lang w:eastAsia="zh-CN"/>
        </w:rPr>
        <w:t xml:space="preserve"> is not considered as a performance metric for evaluation of NR ISAC. </w:t>
      </w:r>
    </w:p>
    <w:p w14:paraId="2FFBB4B8">
      <w:pPr>
        <w:rPr>
          <w:rFonts w:ascii="Times New Roman" w:hAnsi="Times New Roman" w:eastAsia="Times New Roman"/>
          <w:szCs w:val="20"/>
        </w:rPr>
      </w:pPr>
    </w:p>
    <w:p w14:paraId="594D683B">
      <w:pPr>
        <w:rPr>
          <w:rFonts w:ascii="Times New Roman" w:hAnsi="Times New Roman" w:eastAsia="Times New Roman"/>
        </w:rPr>
      </w:pPr>
    </w:p>
    <w:p w14:paraId="351CC130">
      <w:pPr>
        <w:pStyle w:val="125"/>
        <w:rPr>
          <w:highlight w:val="green"/>
          <w:lang w:val="en-CA"/>
        </w:rPr>
      </w:pPr>
      <w:r>
        <w:rPr>
          <w:highlight w:val="green"/>
          <w:lang w:val="en-CA"/>
        </w:rPr>
        <w:t>Agreement</w:t>
      </w:r>
    </w:p>
    <w:p w14:paraId="2E52F993"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The following performance objectives are adopted for evaluation purpose of NR ISAC.</w:t>
      </w:r>
    </w:p>
    <w:tbl>
      <w:tblPr>
        <w:tblStyle w:val="50"/>
        <w:tblW w:w="7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3040"/>
      </w:tblGrid>
      <w:tr w14:paraId="73760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shd w:val="clear" w:color="auto" w:fill="E7E6E6" w:themeFill="background2"/>
            <w:vAlign w:val="center"/>
          </w:tcPr>
          <w:p w14:paraId="3AE4210D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Metric</w:t>
            </w:r>
          </w:p>
        </w:tc>
        <w:tc>
          <w:tcPr>
            <w:tcW w:w="3040" w:type="dxa"/>
            <w:shd w:val="clear" w:color="auto" w:fill="E7E6E6" w:themeFill="background2"/>
            <w:vAlign w:val="center"/>
          </w:tcPr>
          <w:p w14:paraId="22FBA79B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Value </w:t>
            </w:r>
          </w:p>
        </w:tc>
      </w:tr>
      <w:tr w14:paraId="7B85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0DDE85D5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Missed detection Probability</w:t>
            </w:r>
          </w:p>
        </w:tc>
        <w:tc>
          <w:tcPr>
            <w:tcW w:w="3040" w:type="dxa"/>
            <w:vAlign w:val="center"/>
          </w:tcPr>
          <w:p w14:paraId="75BA07CA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 w14:paraId="4D00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56B2772A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1</w:t>
            </w:r>
          </w:p>
        </w:tc>
        <w:tc>
          <w:tcPr>
            <w:tcW w:w="3040" w:type="dxa"/>
            <w:vAlign w:val="center"/>
          </w:tcPr>
          <w:p w14:paraId="7935BDC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 w14:paraId="21B0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0EDFB006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2</w:t>
            </w:r>
          </w:p>
        </w:tc>
        <w:tc>
          <w:tcPr>
            <w:tcW w:w="3040" w:type="dxa"/>
            <w:vAlign w:val="center"/>
          </w:tcPr>
          <w:p w14:paraId="50C5DE5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 w14:paraId="6330D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1430B730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Horizontal Positioning Accuracy</w:t>
            </w:r>
          </w:p>
        </w:tc>
        <w:tc>
          <w:tcPr>
            <w:tcW w:w="3040" w:type="dxa"/>
            <w:vAlign w:val="center"/>
          </w:tcPr>
          <w:p w14:paraId="38E811B2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[10] m 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with confidence level 90%</w:t>
            </w:r>
          </w:p>
        </w:tc>
      </w:tr>
      <w:tr w14:paraId="173E1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2F3EB70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Vertical Positioning Accuracy</w:t>
            </w:r>
          </w:p>
        </w:tc>
        <w:tc>
          <w:tcPr>
            <w:tcW w:w="3040" w:type="dxa"/>
            <w:vAlign w:val="center"/>
          </w:tcPr>
          <w:p w14:paraId="2F8D7B94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[10] m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  <w:tr w14:paraId="1094E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099E0155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Velocity Accuracy</w:t>
            </w:r>
          </w:p>
        </w:tc>
        <w:tc>
          <w:tcPr>
            <w:tcW w:w="3040" w:type="dxa"/>
            <w:vAlign w:val="center"/>
          </w:tcPr>
          <w:p w14:paraId="2FB986E3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 m/s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</w:tbl>
    <w:p w14:paraId="4CB2554E">
      <w:pPr>
        <w:rPr>
          <w:rFonts w:ascii="Times New Roman" w:hAnsi="Times New Roman" w:eastAsia="Times New Roman"/>
        </w:rPr>
      </w:pPr>
    </w:p>
    <w:p w14:paraId="4FB01334">
      <w:pPr>
        <w:rPr>
          <w:rFonts w:ascii="Times New Roman" w:hAnsi="Times New Roman" w:eastAsia="Times New Roman"/>
          <w:szCs w:val="20"/>
        </w:rPr>
      </w:pPr>
    </w:p>
    <w:p w14:paraId="66C29866">
      <w:pPr>
        <w:pStyle w:val="31"/>
        <w:rPr>
          <w:rFonts w:ascii="Times New Roman" w:hAnsi="Times New Roman" w:eastAsia="Times New Roman"/>
          <w:szCs w:val="20"/>
        </w:rPr>
      </w:pPr>
      <w:r>
        <w:rPr>
          <w:u w:val="single"/>
        </w:rPr>
        <w:t>Simulation assumptions</w:t>
      </w:r>
    </w:p>
    <w:p w14:paraId="6907F1CF">
      <w:pPr>
        <w:rPr>
          <w:rFonts w:ascii="Times New Roman" w:hAnsi="Times New Roman" w:eastAsia="Times New Roman"/>
          <w:szCs w:val="20"/>
        </w:rPr>
      </w:pPr>
    </w:p>
    <w:p w14:paraId="32577BF7"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 w14:paraId="5E1AF7E3"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The following evaluation parameters are agreed for the evaluation on NR ISAC. </w:t>
      </w:r>
    </w:p>
    <w:tbl>
      <w:tblPr>
        <w:tblStyle w:val="49"/>
        <w:tblW w:w="402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3156"/>
        <w:gridCol w:w="3084"/>
      </w:tblGrid>
      <w:tr w14:paraId="4828F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070" w:type="pct"/>
            <w:shd w:val="clear" w:color="auto" w:fill="BEBEBE" w:themeFill="background1" w:themeFillShade="BF"/>
            <w:vAlign w:val="center"/>
          </w:tcPr>
          <w:p w14:paraId="351D023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930" w:type="pct"/>
            <w:gridSpan w:val="2"/>
            <w:shd w:val="clear" w:color="auto" w:fill="BEBEBE" w:themeFill="background1" w:themeFillShade="BF"/>
            <w:vAlign w:val="center"/>
          </w:tcPr>
          <w:p w14:paraId="281FB7C2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69E4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</w:trPr>
        <w:tc>
          <w:tcPr>
            <w:tcW w:w="1070" w:type="pct"/>
            <w:vMerge w:val="restart"/>
            <w:vAlign w:val="center"/>
          </w:tcPr>
          <w:p w14:paraId="64440123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configuration</w:t>
            </w:r>
          </w:p>
        </w:tc>
        <w:tc>
          <w:tcPr>
            <w:tcW w:w="1919" w:type="pct"/>
            <w:vAlign w:val="center"/>
          </w:tcPr>
          <w:p w14:paraId="14465A31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For 4GHz, 4.9GHz:</w:t>
            </w:r>
          </w:p>
          <w:p w14:paraId="148D1FC1">
            <w:pPr>
              <w:pStyle w:val="150"/>
              <w:numPr>
                <w:ilvl w:val="0"/>
                <w:numId w:val="13"/>
              </w:numPr>
              <w:adjustRightInd w:val="0"/>
              <w:snapToGrid w:val="0"/>
              <w:ind w:left="448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1 as optional </w:t>
            </w:r>
          </w:p>
          <w:p w14:paraId="3A472165">
            <w:pPr>
              <w:pStyle w:val="150"/>
              <w:numPr>
                <w:ilvl w:val="1"/>
                <w:numId w:val="14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Tx: (12,16, 2,1,1;2,16) </w:t>
            </w:r>
          </w:p>
          <w:p w14:paraId="52149E3C">
            <w:pPr>
              <w:pStyle w:val="150"/>
              <w:numPr>
                <w:ilvl w:val="1"/>
                <w:numId w:val="14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(12,16,2,1,1;2,16)</w:t>
            </w:r>
          </w:p>
          <w:p w14:paraId="4A2EDE97">
            <w:pPr>
              <w:pStyle w:val="150"/>
              <w:numPr>
                <w:ilvl w:val="0"/>
                <w:numId w:val="13"/>
              </w:numPr>
              <w:adjustRightInd w:val="0"/>
              <w:snapToGrid w:val="0"/>
              <w:ind w:left="448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2 </w:t>
            </w:r>
          </w:p>
          <w:p w14:paraId="58D29D51">
            <w:pPr>
              <w:pStyle w:val="150"/>
              <w:numPr>
                <w:ilvl w:val="1"/>
                <w:numId w:val="14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 w14:paraId="63288D81">
            <w:pPr>
              <w:pStyle w:val="150"/>
              <w:numPr>
                <w:ilvl w:val="1"/>
                <w:numId w:val="14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</w:tc>
        <w:tc>
          <w:tcPr>
            <w:tcW w:w="2011" w:type="pct"/>
            <w:vAlign w:val="center"/>
          </w:tcPr>
          <w:p w14:paraId="74316D7E">
            <w:pPr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For 6GHz: </w:t>
            </w:r>
          </w:p>
          <w:p w14:paraId="1B3E00CD">
            <w:pPr>
              <w:pStyle w:val="150"/>
              <w:numPr>
                <w:ilvl w:val="0"/>
                <w:numId w:val="13"/>
              </w:numPr>
              <w:adjustRightInd w:val="0"/>
              <w:snapToGrid w:val="0"/>
              <w:ind w:left="448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1 as optional  </w:t>
            </w:r>
          </w:p>
          <w:p w14:paraId="4FA646AC">
            <w:pPr>
              <w:pStyle w:val="150"/>
              <w:numPr>
                <w:ilvl w:val="1"/>
                <w:numId w:val="14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Tx: (16,16, 2,1,1;4,16) </w:t>
            </w:r>
          </w:p>
          <w:p w14:paraId="503C7711">
            <w:pPr>
              <w:pStyle w:val="150"/>
              <w:numPr>
                <w:ilvl w:val="1"/>
                <w:numId w:val="14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(16,16,2,1,1;4,16)</w:t>
            </w:r>
          </w:p>
          <w:p w14:paraId="512AB367">
            <w:pPr>
              <w:pStyle w:val="150"/>
              <w:numPr>
                <w:ilvl w:val="0"/>
                <w:numId w:val="13"/>
              </w:numPr>
              <w:adjustRightInd w:val="0"/>
              <w:snapToGrid w:val="0"/>
              <w:ind w:left="448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2: </w:t>
            </w:r>
          </w:p>
          <w:p w14:paraId="60D8C3BF">
            <w:pPr>
              <w:pStyle w:val="150"/>
              <w:numPr>
                <w:ilvl w:val="1"/>
                <w:numId w:val="14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 w14:paraId="5D644A9A">
            <w:pPr>
              <w:pStyle w:val="150"/>
              <w:numPr>
                <w:ilvl w:val="1"/>
                <w:numId w:val="14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</w:tc>
      </w:tr>
      <w:tr w14:paraId="3E7C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070" w:type="pct"/>
            <w:vMerge w:val="continue"/>
            <w:vAlign w:val="center"/>
          </w:tcPr>
          <w:p w14:paraId="32C44DA2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0" w:type="pct"/>
            <w:gridSpan w:val="2"/>
            <w:vAlign w:val="center"/>
          </w:tcPr>
          <w:p w14:paraId="244BB0A1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val="en-CA"/>
              </w:rPr>
              <w:t>M</w:t>
            </w:r>
            <w:r>
              <w:rPr>
                <w:rFonts w:ascii="Arial" w:hAnsi="Arial" w:eastAsia="等线" w:cs="Arial"/>
                <w:sz w:val="18"/>
                <w:szCs w:val="18"/>
                <w:lang w:val="en-CA"/>
              </w:rPr>
              <w:t xml:space="preserve">andatory: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  <w:p w14:paraId="52EF9FD7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CA"/>
              </w:rPr>
              <w:t xml:space="preserve">Optional: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0.5)λ, +45°/-45° polarization</w:t>
            </w:r>
          </w:p>
        </w:tc>
      </w:tr>
    </w:tbl>
    <w:p w14:paraId="246C8447">
      <w:pPr>
        <w:pStyle w:val="190"/>
        <w:numPr>
          <w:ilvl w:val="0"/>
          <w:numId w:val="0"/>
        </w:numPr>
        <w:ind w:left="284" w:hanging="284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N</w:t>
      </w:r>
      <w:r>
        <w:rPr>
          <w:sz w:val="20"/>
          <w:szCs w:val="20"/>
          <w:lang w:val="en-GB" w:eastAsia="zh-CN"/>
        </w:rPr>
        <w:t>o</w:t>
      </w:r>
      <w:r>
        <w:rPr>
          <w:rFonts w:hint="eastAsia"/>
          <w:sz w:val="20"/>
          <w:szCs w:val="20"/>
          <w:lang w:val="en-GB" w:eastAsia="zh-CN"/>
        </w:rPr>
        <w:t xml:space="preserve">te: Tx antenna elements and Rx antenna elements are operating </w:t>
      </w:r>
      <w:r>
        <w:rPr>
          <w:sz w:val="20"/>
          <w:szCs w:val="20"/>
          <w:lang w:val="en-GB" w:eastAsia="zh-CN"/>
        </w:rPr>
        <w:t>simultaneously</w:t>
      </w:r>
      <w:r>
        <w:rPr>
          <w:rFonts w:hint="eastAsia"/>
          <w:sz w:val="20"/>
          <w:szCs w:val="20"/>
          <w:lang w:val="en-GB" w:eastAsia="zh-CN"/>
        </w:rPr>
        <w:t xml:space="preserve"> </w:t>
      </w:r>
    </w:p>
    <w:p w14:paraId="0D269327">
      <w:pPr>
        <w:rPr>
          <w:rFonts w:ascii="Times New Roman" w:hAnsi="Times New Roman" w:eastAsia="Times New Roman"/>
          <w:szCs w:val="20"/>
        </w:rPr>
      </w:pPr>
    </w:p>
    <w:p w14:paraId="6B7C01B5"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 w14:paraId="2C2AF4EB"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>The following evaluation parameters are agreed for the evaluation on NR ISAC.</w:t>
      </w:r>
    </w:p>
    <w:tbl>
      <w:tblPr>
        <w:tblStyle w:val="49"/>
        <w:tblW w:w="402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8"/>
        <w:gridCol w:w="4791"/>
      </w:tblGrid>
      <w:tr w14:paraId="18DF1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shd w:val="clear" w:color="auto" w:fill="BEBEBE" w:themeFill="background1" w:themeFillShade="BF"/>
            <w:vAlign w:val="center"/>
          </w:tcPr>
          <w:p w14:paraId="695AB93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017" w:type="pct"/>
            <w:shd w:val="clear" w:color="auto" w:fill="BEBEBE" w:themeFill="background1" w:themeFillShade="BF"/>
            <w:vAlign w:val="center"/>
          </w:tcPr>
          <w:p w14:paraId="35E057F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7DAA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 w14:paraId="5256ACC5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radiation pattern</w:t>
            </w:r>
          </w:p>
        </w:tc>
        <w:tc>
          <w:tcPr>
            <w:tcW w:w="3017" w:type="pct"/>
            <w:vAlign w:val="center"/>
          </w:tcPr>
          <w:p w14:paraId="23CCF899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Table 9 in Report ITU-R M.2412</w:t>
            </w:r>
          </w:p>
        </w:tc>
      </w:tr>
      <w:tr w14:paraId="4132C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 w14:paraId="00B9AA77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mechanic tilt (downtilt angle without electrical tilt)</w:t>
            </w:r>
          </w:p>
        </w:tc>
        <w:tc>
          <w:tcPr>
            <w:tcW w:w="3017" w:type="pct"/>
            <w:vAlign w:val="center"/>
          </w:tcPr>
          <w:p w14:paraId="08ACB8E5">
            <w:pPr>
              <w:adjustRightInd w:val="0"/>
              <w:snapToGrid w:val="0"/>
              <w:rPr>
                <w:rFonts w:ascii="Arial" w:hAnsi="Arial" w:eastAsia="等线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90° in GCS (pointing to horizontal direction)</w:t>
            </w:r>
            <w:r>
              <w:rPr>
                <w:rFonts w:hint="eastAsia" w:ascii="Arial" w:hAnsi="Arial" w:eastAsia="等线" w:cs="Arial"/>
                <w:color w:val="EE0000"/>
                <w:sz w:val="18"/>
                <w:szCs w:val="18"/>
                <w:lang w:eastAsia="zh-CN"/>
              </w:rPr>
              <w:t xml:space="preserve"> </w:t>
            </w:r>
          </w:p>
        </w:tc>
      </w:tr>
      <w:tr w14:paraId="3788D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 w14:paraId="748F04A8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electrical tilt</w:t>
            </w:r>
          </w:p>
          <w:p w14:paraId="7E434B7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downtilt angle after mechanic and electrical tilt)</w:t>
            </w:r>
          </w:p>
        </w:tc>
        <w:tc>
          <w:tcPr>
            <w:tcW w:w="3017" w:type="pct"/>
            <w:vAlign w:val="center"/>
          </w:tcPr>
          <w:p w14:paraId="380FE4C5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A2731A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1: no electrical tilt</w:t>
            </w:r>
          </w:p>
          <w:p w14:paraId="15F3A52F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2: 102° in GCS</w:t>
            </w:r>
          </w:p>
        </w:tc>
      </w:tr>
      <w:tr w14:paraId="11C1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 w14:paraId="710A29A4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Polarized antenna model</w:t>
            </w:r>
          </w:p>
        </w:tc>
        <w:tc>
          <w:tcPr>
            <w:tcW w:w="3017" w:type="pct"/>
            <w:vAlign w:val="center"/>
          </w:tcPr>
          <w:p w14:paraId="084ABD7C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Model-2 in clause 7.3.2 in TR 38.901</w:t>
            </w:r>
          </w:p>
        </w:tc>
      </w:tr>
    </w:tbl>
    <w:p w14:paraId="43F09D96">
      <w:pPr>
        <w:rPr>
          <w:rFonts w:ascii="Times New Roman" w:hAnsi="Times New Roman" w:eastAsia="Times New Roman"/>
        </w:rPr>
      </w:pPr>
    </w:p>
    <w:p w14:paraId="1DC53355"/>
    <w:p w14:paraId="33B09327">
      <w:pPr>
        <w:pStyle w:val="125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>
        <w:rPr>
          <w:b/>
          <w:bCs/>
          <w:sz w:val="20"/>
          <w:szCs w:val="21"/>
          <w:highlight w:val="green"/>
          <w:lang w:val="en-CA"/>
        </w:rPr>
        <w:t>Agreement</w:t>
      </w:r>
    </w:p>
    <w:p w14:paraId="31B39ADD">
      <w:pPr>
        <w:pStyle w:val="125"/>
        <w:spacing w:after="0"/>
        <w:rPr>
          <w:sz w:val="20"/>
          <w:szCs w:val="21"/>
        </w:rPr>
      </w:pPr>
      <w:r>
        <w:rPr>
          <w:rFonts w:hint="eastAsia"/>
          <w:sz w:val="20"/>
          <w:szCs w:val="21"/>
        </w:rPr>
        <w:t>T</w:t>
      </w:r>
      <w:r>
        <w:rPr>
          <w:sz w:val="20"/>
          <w:szCs w:val="21"/>
        </w:rPr>
        <w:t>he following evaluation parameters are agreed for the evaluation on NR ISAC.</w:t>
      </w:r>
    </w:p>
    <w:tbl>
      <w:tblPr>
        <w:tblStyle w:val="49"/>
        <w:tblW w:w="3879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0"/>
        <w:gridCol w:w="3917"/>
      </w:tblGrid>
      <w:tr w14:paraId="6B519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shd w:val="clear" w:color="auto" w:fill="BEBEBE" w:themeFill="background1" w:themeFillShade="BF"/>
            <w:vAlign w:val="center"/>
          </w:tcPr>
          <w:p w14:paraId="3301CBE9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2561" w:type="pct"/>
            <w:shd w:val="clear" w:color="auto" w:fill="BEBEBE" w:themeFill="background1" w:themeFillShade="BF"/>
            <w:vAlign w:val="center"/>
          </w:tcPr>
          <w:p w14:paraId="0A36DA7A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3E557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vAlign w:val="center"/>
          </w:tcPr>
          <w:p w14:paraId="1779F286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gNB-target link</w:t>
            </w:r>
          </w:p>
        </w:tc>
        <w:tc>
          <w:tcPr>
            <w:tcW w:w="2561" w:type="pct"/>
            <w:vAlign w:val="center"/>
          </w:tcPr>
          <w:p w14:paraId="6B708415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gNB-aerial UE of UM</w:t>
            </w:r>
            <w:r>
              <w:rPr>
                <w:rFonts w:ascii="Arial" w:hAnsi="Arial" w:eastAsia="等线" w:cs="Arial"/>
                <w:sz w:val="18"/>
                <w:szCs w:val="18"/>
              </w:rPr>
              <w:t>a/RMa pa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rameters in 36.777 with Alternative 3</w:t>
            </w:r>
          </w:p>
        </w:tc>
      </w:tr>
      <w:tr w14:paraId="16A5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vAlign w:val="center"/>
          </w:tcPr>
          <w:p w14:paraId="6D097918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Concatenation of TX-target and target-RX links</w:t>
            </w:r>
          </w:p>
        </w:tc>
        <w:tc>
          <w:tcPr>
            <w:tcW w:w="2561" w:type="pct"/>
            <w:vAlign w:val="center"/>
          </w:tcPr>
          <w:p w14:paraId="5D644B8D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Up to company choice between two options for concatenation defined in Step 9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 section 7.9.4.1, TR 38.901</w:t>
            </w:r>
          </w:p>
        </w:tc>
      </w:tr>
      <w:tr w14:paraId="620E9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vAlign w:val="center"/>
          </w:tcPr>
          <w:p w14:paraId="66AFD568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The power threshold for path dropping after concatenation for target channel</w:t>
            </w:r>
          </w:p>
        </w:tc>
        <w:tc>
          <w:tcPr>
            <w:tcW w:w="2561" w:type="pct"/>
            <w:vAlign w:val="center"/>
          </w:tcPr>
          <w:p w14:paraId="38D47C00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-25dB and -40dB are respectively used for the two options for concatenation</w:t>
            </w:r>
          </w:p>
        </w:tc>
      </w:tr>
    </w:tbl>
    <w:p w14:paraId="02B18DD4">
      <w:pPr>
        <w:pStyle w:val="31"/>
        <w:spacing w:after="0"/>
        <w:rPr>
          <w:rFonts w:eastAsiaTheme="minorEastAsia"/>
          <w:sz w:val="16"/>
          <w:szCs w:val="16"/>
          <w:lang w:eastAsia="zh-CN"/>
        </w:rPr>
      </w:pPr>
    </w:p>
    <w:p w14:paraId="1F65911E">
      <w:pPr>
        <w:tabs>
          <w:tab w:val="left" w:pos="0"/>
        </w:tabs>
        <w:rPr>
          <w:rFonts w:ascii="Times New Roman" w:hAnsi="Times New Roman" w:eastAsiaTheme="minorEastAsia"/>
          <w:szCs w:val="20"/>
          <w:lang w:eastAsia="zh-CN"/>
        </w:rPr>
      </w:pPr>
    </w:p>
    <w:p w14:paraId="4BD7E67C">
      <w:pPr>
        <w:pStyle w:val="125"/>
        <w:rPr>
          <w:sz w:val="20"/>
          <w:szCs w:val="20"/>
          <w:highlight w:val="green"/>
          <w:lang w:val="en-CA"/>
        </w:rPr>
      </w:pPr>
      <w:r>
        <w:rPr>
          <w:sz w:val="20"/>
          <w:szCs w:val="20"/>
          <w:highlight w:val="green"/>
          <w:lang w:val="en-CA"/>
        </w:rPr>
        <w:t>Agreement</w:t>
      </w:r>
    </w:p>
    <w:p w14:paraId="7847BBD8">
      <w:pPr>
        <w:tabs>
          <w:tab w:val="left" w:pos="0"/>
        </w:tabs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>Up to company to model low power cluster in the evaluation of NR ISAC</w:t>
      </w:r>
    </w:p>
    <w:p w14:paraId="403322A6">
      <w:pPr>
        <w:rPr>
          <w:rFonts w:ascii="Times New Roman" w:hAnsi="Times New Roman" w:eastAsia="Times New Roman"/>
          <w:szCs w:val="20"/>
        </w:rPr>
      </w:pPr>
    </w:p>
    <w:p w14:paraId="27E8D4B8">
      <w:pPr>
        <w:rPr>
          <w:rFonts w:ascii="Times New Roman" w:hAnsi="Times New Roman" w:eastAsia="Times New Roman"/>
          <w:szCs w:val="20"/>
        </w:rPr>
      </w:pPr>
    </w:p>
    <w:p w14:paraId="67FB0C86"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 w14:paraId="3AF69560">
      <w:pPr>
        <w:pStyle w:val="125"/>
        <w:rPr>
          <w:sz w:val="20"/>
          <w:szCs w:val="20"/>
          <w:lang w:val="en-CA"/>
        </w:rPr>
      </w:pPr>
      <w:r>
        <w:rPr>
          <w:rFonts w:eastAsia="等线"/>
          <w:sz w:val="20"/>
          <w:szCs w:val="20"/>
        </w:rPr>
        <w:t>When Tx/Rx operates simultaneously</w:t>
      </w:r>
      <w:r>
        <w:rPr>
          <w:rFonts w:eastAsia="等线"/>
          <w:sz w:val="20"/>
          <w:szCs w:val="20"/>
          <w:lang w:val="en-CA"/>
        </w:rPr>
        <w:t xml:space="preserve"> (baseline case)</w:t>
      </w:r>
      <w:r>
        <w:rPr>
          <w:rFonts w:eastAsia="等线"/>
          <w:sz w:val="20"/>
          <w:szCs w:val="20"/>
        </w:rPr>
        <w:t>,</w:t>
      </w:r>
      <w:r>
        <w:rPr>
          <w:sz w:val="20"/>
          <w:szCs w:val="20"/>
          <w:lang w:val="en-CA"/>
        </w:rPr>
        <w:t xml:space="preserve"> the following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CA"/>
        </w:rPr>
        <w:t xml:space="preserve">parameters are used </w:t>
      </w:r>
      <w:r>
        <w:rPr>
          <w:sz w:val="20"/>
          <w:szCs w:val="20"/>
        </w:rPr>
        <w:t>for the evaluation on NR ISAC</w:t>
      </w:r>
      <w:r>
        <w:rPr>
          <w:sz w:val="20"/>
          <w:szCs w:val="20"/>
          <w:lang w:val="en-CA"/>
        </w:rPr>
        <w:t>:</w:t>
      </w:r>
    </w:p>
    <w:tbl>
      <w:tblPr>
        <w:tblStyle w:val="49"/>
        <w:tblW w:w="3953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4"/>
        <w:gridCol w:w="5369"/>
      </w:tblGrid>
      <w:tr w14:paraId="04344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54E2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>Antenna isolation</w:t>
            </w:r>
          </w:p>
        </w:tc>
        <w:tc>
          <w:tcPr>
            <w:tcW w:w="3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88A9B">
            <w:pPr>
              <w:pStyle w:val="150"/>
              <w:numPr>
                <w:ilvl w:val="0"/>
                <w:numId w:val="16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1: 65dB</w:t>
            </w:r>
          </w:p>
          <w:p w14:paraId="56724BB3">
            <w:pPr>
              <w:pStyle w:val="150"/>
              <w:numPr>
                <w:ilvl w:val="0"/>
                <w:numId w:val="16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2: 80dB</w:t>
            </w:r>
          </w:p>
        </w:tc>
      </w:tr>
      <w:tr w14:paraId="5C79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555" w:type="pct"/>
            <w:vAlign w:val="center"/>
          </w:tcPr>
          <w:p w14:paraId="4CA63963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>Maximum BS Tx power</w:t>
            </w:r>
          </w:p>
        </w:tc>
        <w:tc>
          <w:tcPr>
            <w:tcW w:w="3445" w:type="pct"/>
            <w:vAlign w:val="center"/>
          </w:tcPr>
          <w:p w14:paraId="20D94391">
            <w:pPr>
              <w:pStyle w:val="150"/>
              <w:numPr>
                <w:ilvl w:val="0"/>
                <w:numId w:val="16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1: 37dBm</w:t>
            </w:r>
          </w:p>
          <w:p w14:paraId="6516B493">
            <w:pPr>
              <w:pStyle w:val="150"/>
              <w:numPr>
                <w:ilvl w:val="0"/>
                <w:numId w:val="16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2: 52dBm</w:t>
            </w:r>
          </w:p>
          <w:p w14:paraId="3E629FB0">
            <w:pPr>
              <w:adjustRightInd w:val="0"/>
              <w:snapToGrid w:val="0"/>
              <w:rPr>
                <w:rFonts w:ascii="Arial" w:hAnsi="Arial" w:eastAsia="等线" w:cs="Arial"/>
                <w:strike/>
                <w:szCs w:val="20"/>
                <w:lang w:eastAsia="zh-CN"/>
              </w:rPr>
            </w:pPr>
            <w:r>
              <w:rPr>
                <w:rFonts w:ascii="Arial" w:hAnsi="Arial" w:eastAsia="等线" w:cs="Arial"/>
                <w:szCs w:val="20"/>
              </w:rPr>
              <w:t xml:space="preserve">The above options are calculated with BS_maxpower = BS Rx saturation power + </w:t>
            </w:r>
            <w:r>
              <w:rPr>
                <w:rFonts w:ascii="Arial" w:hAnsi="Arial" w:eastAsia="等线" w:cs="Arial"/>
                <w:szCs w:val="20"/>
                <w:lang w:eastAsia="zh-CN"/>
              </w:rPr>
              <w:t xml:space="preserve">antenna </w:t>
            </w:r>
            <w:r>
              <w:rPr>
                <w:rFonts w:ascii="Arial" w:hAnsi="Arial" w:eastAsia="等线" w:cs="Arial"/>
                <w:szCs w:val="20"/>
              </w:rPr>
              <w:t>isolation by assuming the BS Rx saturation power = -28dBm and the antenna isolation = 65dB and 80dB, respectively</w:t>
            </w:r>
          </w:p>
        </w:tc>
      </w:tr>
    </w:tbl>
    <w:p w14:paraId="110E0123">
      <w:pPr>
        <w:pStyle w:val="150"/>
        <w:numPr>
          <w:ilvl w:val="0"/>
          <w:numId w:val="17"/>
        </w:numPr>
        <w:rPr>
          <w:rFonts w:cs="Times" w:eastAsiaTheme="minorEastAsia"/>
          <w:szCs w:val="20"/>
          <w:lang w:eastAsia="zh-CN"/>
        </w:rPr>
      </w:pPr>
      <w:r>
        <w:rPr>
          <w:rFonts w:eastAsia="等线" w:cs="Times"/>
          <w:szCs w:val="20"/>
          <w:lang w:eastAsia="zh-CN"/>
        </w:rPr>
        <w:t>Optionally: companies should report the maximum BS Tx power when it is assumed that Tx and Rx don’t operate simultaneously. Companies should report how the maximum BS Tx power is derived.</w:t>
      </w:r>
    </w:p>
    <w:p w14:paraId="48082D15">
      <w:pPr>
        <w:pStyle w:val="31"/>
        <w:spacing w:after="0"/>
        <w:rPr>
          <w:rFonts w:eastAsiaTheme="minorEastAsia"/>
          <w:sz w:val="16"/>
          <w:szCs w:val="16"/>
          <w:lang w:eastAsia="zh-CN"/>
        </w:rPr>
      </w:pPr>
    </w:p>
    <w:p w14:paraId="6C00BF96">
      <w:pPr>
        <w:pStyle w:val="190"/>
        <w:numPr>
          <w:ilvl w:val="0"/>
          <w:numId w:val="0"/>
        </w:numPr>
        <w:ind w:left="284" w:hanging="284"/>
        <w:rPr>
          <w:highlight w:val="green"/>
        </w:rPr>
      </w:pPr>
      <w:r>
        <w:rPr>
          <w:highlight w:val="green"/>
        </w:rPr>
        <w:t>Agreement</w:t>
      </w:r>
    </w:p>
    <w:p w14:paraId="3735551A">
      <w:pPr>
        <w:rPr>
          <w:rFonts w:eastAsiaTheme="minorEastAsia"/>
          <w:szCs w:val="20"/>
          <w:lang w:eastAsia="zh-CN"/>
        </w:rPr>
      </w:pPr>
      <w:r>
        <w:rPr>
          <w:rFonts w:eastAsia="等线" w:cs="Times"/>
          <w:color w:val="FF0000"/>
          <w:szCs w:val="20"/>
          <w:lang w:eastAsia="zh-CN"/>
        </w:rPr>
        <w:t>When Tx/Rx operates simultaneously,</w:t>
      </w:r>
      <w:r>
        <w:rPr>
          <w:rFonts w:cs="Times" w:eastAsiaTheme="minorEastAsia"/>
          <w:color w:val="FF0000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the following evaluation parameters are agreed for the evaluation on NR ISAC.</w:t>
      </w:r>
    </w:p>
    <w:tbl>
      <w:tblPr>
        <w:tblStyle w:val="49"/>
        <w:tblW w:w="402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6240"/>
      </w:tblGrid>
      <w:tr w14:paraId="34BD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070" w:type="pct"/>
            <w:vAlign w:val="center"/>
          </w:tcPr>
          <w:p w14:paraId="7D7137F9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Self-interference</w:t>
            </w:r>
          </w:p>
        </w:tc>
        <w:tc>
          <w:tcPr>
            <w:tcW w:w="3930" w:type="pct"/>
            <w:vAlign w:val="center"/>
          </w:tcPr>
          <w:p w14:paraId="3AEDB0E6">
            <w:pPr>
              <w:pStyle w:val="31"/>
              <w:rPr>
                <w:rFonts w:ascii="Arial" w:hAnsi="Arial" w:eastAsia="等线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 xml:space="preserve">The residual leakage interference/noise is modelled e.g. by additional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additive white Gaussian noise, </w:t>
            </w:r>
            <w:r>
              <w:rPr>
                <w:rFonts w:hint="eastAsia" w:ascii="Arial" w:hAnsi="Arial" w:eastAsia="等线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94+X dBm in 100 MHz, </w:t>
            </w:r>
            <w:r>
              <w:rPr>
                <w:rFonts w:ascii="Arial" w:hAnsi="Arial" w:eastAsia="等线" w:cs="Arial"/>
                <w:color w:val="FF0000"/>
                <w:sz w:val="18"/>
                <w:szCs w:val="18"/>
                <w:lang w:eastAsia="zh-CN"/>
              </w:rPr>
              <w:t>X is up to company report. Companies to provide details on their modelling.</w:t>
            </w:r>
          </w:p>
          <w:p w14:paraId="54596575">
            <w:pPr>
              <w:pStyle w:val="31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ote: X = -Infinity corresponds to not modelling self-interference</w:t>
            </w:r>
          </w:p>
        </w:tc>
      </w:tr>
    </w:tbl>
    <w:p w14:paraId="64E9FAFC">
      <w:pPr>
        <w:rPr>
          <w:rFonts w:ascii="Times New Roman" w:hAnsi="Times New Roman" w:eastAsia="Times New Roman"/>
          <w:sz w:val="16"/>
          <w:szCs w:val="21"/>
        </w:rPr>
      </w:pPr>
    </w:p>
    <w:p w14:paraId="4B9FBD29">
      <w:pPr>
        <w:pStyle w:val="125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>
        <w:rPr>
          <w:b/>
          <w:bCs/>
          <w:sz w:val="20"/>
          <w:szCs w:val="21"/>
          <w:highlight w:val="green"/>
          <w:lang w:val="en-CA"/>
        </w:rPr>
        <w:t>Agreement</w:t>
      </w:r>
    </w:p>
    <w:p w14:paraId="7CBE7C15">
      <w:pPr>
        <w:pStyle w:val="125"/>
        <w:spacing w:after="0"/>
        <w:rPr>
          <w:sz w:val="20"/>
          <w:szCs w:val="21"/>
        </w:rPr>
      </w:pPr>
      <w:r>
        <w:rPr>
          <w:rFonts w:hint="eastAsia"/>
          <w:sz w:val="20"/>
          <w:szCs w:val="21"/>
        </w:rPr>
        <w:t>T</w:t>
      </w:r>
      <w:r>
        <w:rPr>
          <w:sz w:val="20"/>
          <w:szCs w:val="21"/>
        </w:rPr>
        <w:t>he following evaluation parameters are agreed for the evaluation on NR ISAC.</w:t>
      </w:r>
    </w:p>
    <w:tbl>
      <w:tblPr>
        <w:tblStyle w:val="49"/>
        <w:tblW w:w="4321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2"/>
        <w:gridCol w:w="6096"/>
      </w:tblGrid>
      <w:tr w14:paraId="6C58D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shd w:val="clear" w:color="auto" w:fill="BEBEBE" w:themeFill="background1" w:themeFillShade="BF"/>
            <w:vAlign w:val="center"/>
          </w:tcPr>
          <w:p w14:paraId="3EA7CF5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578" w:type="pct"/>
            <w:shd w:val="clear" w:color="auto" w:fill="BEBEBE" w:themeFill="background1" w:themeFillShade="BF"/>
            <w:vAlign w:val="center"/>
          </w:tcPr>
          <w:p w14:paraId="1F4F3E6F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7C661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vAlign w:val="center"/>
          </w:tcPr>
          <w:p w14:paraId="14F46A01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Co-site inter-sector interference</w:t>
            </w:r>
          </w:p>
        </w:tc>
        <w:tc>
          <w:tcPr>
            <w:tcW w:w="3578" w:type="pct"/>
            <w:vAlign w:val="center"/>
          </w:tcPr>
          <w:p w14:paraId="25241526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Not modelled</w:t>
            </w:r>
          </w:p>
        </w:tc>
      </w:tr>
      <w:tr w14:paraId="3B7C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vAlign w:val="center"/>
          </w:tcPr>
          <w:p w14:paraId="640E47BB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  <w:lang w:eastAsia="zh-CN"/>
              </w:rPr>
              <w:t xml:space="preserve">Adjacent channel interference </w:t>
            </w:r>
          </w:p>
        </w:tc>
        <w:tc>
          <w:tcPr>
            <w:tcW w:w="3578" w:type="pct"/>
            <w:vAlign w:val="center"/>
          </w:tcPr>
          <w:p w14:paraId="0F9ECE06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Not modelled</w:t>
            </w:r>
          </w:p>
        </w:tc>
      </w:tr>
      <w:tr w14:paraId="35654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vAlign w:val="center"/>
          </w:tcPr>
          <w:p w14:paraId="05F4C453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receiver noise figure</w:t>
            </w:r>
          </w:p>
        </w:tc>
        <w:tc>
          <w:tcPr>
            <w:tcW w:w="3578" w:type="pct"/>
            <w:vAlign w:val="center"/>
          </w:tcPr>
          <w:p w14:paraId="7C18B956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5dB</w:t>
            </w:r>
          </w:p>
        </w:tc>
      </w:tr>
    </w:tbl>
    <w:p w14:paraId="0ADD743A">
      <w:pPr>
        <w:pStyle w:val="31"/>
        <w:spacing w:after="0"/>
        <w:rPr>
          <w:rFonts w:eastAsiaTheme="minorEastAsia"/>
          <w:sz w:val="16"/>
          <w:szCs w:val="16"/>
          <w:lang w:eastAsia="zh-CN"/>
        </w:rPr>
      </w:pPr>
    </w:p>
    <w:p w14:paraId="6378ED9D">
      <w:pPr>
        <w:rPr>
          <w:rFonts w:ascii="Times New Roman" w:hAnsi="Times New Roman" w:eastAsia="Times New Roman"/>
          <w:sz w:val="16"/>
          <w:szCs w:val="21"/>
        </w:rPr>
      </w:pPr>
    </w:p>
    <w:p w14:paraId="69F1689F">
      <w:pPr>
        <w:pStyle w:val="125"/>
        <w:spacing w:after="0"/>
        <w:rPr>
          <w:b/>
          <w:bCs/>
          <w:sz w:val="20"/>
          <w:szCs w:val="21"/>
          <w:highlight w:val="green"/>
          <w:lang w:val="en-CA"/>
        </w:rPr>
      </w:pPr>
      <w:r>
        <w:rPr>
          <w:b/>
          <w:bCs/>
          <w:sz w:val="20"/>
          <w:szCs w:val="21"/>
          <w:highlight w:val="green"/>
          <w:lang w:val="en-CA"/>
        </w:rPr>
        <w:t>Agreement</w:t>
      </w:r>
    </w:p>
    <w:p w14:paraId="57A73269">
      <w:pPr>
        <w:pStyle w:val="125"/>
        <w:spacing w:after="0"/>
        <w:rPr>
          <w:sz w:val="20"/>
          <w:szCs w:val="21"/>
        </w:rPr>
      </w:pPr>
      <w:r>
        <w:rPr>
          <w:rFonts w:hint="eastAsia"/>
          <w:sz w:val="20"/>
          <w:szCs w:val="21"/>
        </w:rPr>
        <w:t>T</w:t>
      </w:r>
      <w:r>
        <w:rPr>
          <w:sz w:val="20"/>
          <w:szCs w:val="21"/>
        </w:rPr>
        <w:t>he following evaluation parameters are agreed for the evaluation on NR ISAC.</w:t>
      </w:r>
    </w:p>
    <w:tbl>
      <w:tblPr>
        <w:tblStyle w:val="49"/>
        <w:tblW w:w="4489" w:type="pct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6528"/>
      </w:tblGrid>
      <w:tr w14:paraId="14A6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9" w:hRule="atLeast"/>
        </w:trPr>
        <w:tc>
          <w:tcPr>
            <w:tcW w:w="1312" w:type="pct"/>
            <w:shd w:val="clear" w:color="auto" w:fill="BEBEBE" w:themeFill="background1" w:themeFillShade="BF"/>
            <w:vAlign w:val="center"/>
          </w:tcPr>
          <w:p w14:paraId="5629F40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>Parameters</w:t>
            </w:r>
          </w:p>
        </w:tc>
        <w:tc>
          <w:tcPr>
            <w:tcW w:w="3688" w:type="pct"/>
            <w:shd w:val="clear" w:color="auto" w:fill="BEBEBE" w:themeFill="background1" w:themeFillShade="BF"/>
            <w:vAlign w:val="center"/>
          </w:tcPr>
          <w:p w14:paraId="7A52C86C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 xml:space="preserve">Assumptions </w:t>
            </w:r>
          </w:p>
        </w:tc>
      </w:tr>
      <w:tr w14:paraId="444C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312" w:type="pct"/>
          </w:tcPr>
          <w:p w14:paraId="1D9D8B3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CPI (coherent processing interval)</w:t>
            </w:r>
          </w:p>
        </w:tc>
        <w:tc>
          <w:tcPr>
            <w:tcW w:w="3688" w:type="pct"/>
            <w:vAlign w:val="center"/>
          </w:tcPr>
          <w:p w14:paraId="5E59052D">
            <w:pPr>
              <w:adjustRightInd w:val="0"/>
              <w:snapToGrid w:val="0"/>
              <w:rPr>
                <w:rFonts w:ascii="Arial" w:hAnsi="Arial" w:eastAsia="等线" w:cs="Arial"/>
                <w:szCs w:val="20"/>
                <w:lang w:eastAsia="zh-CN"/>
              </w:rPr>
            </w:pPr>
            <w:r>
              <w:rPr>
                <w:rFonts w:ascii="Arial" w:hAnsi="Arial" w:eastAsia="等线" w:cs="Arial"/>
                <w:szCs w:val="20"/>
              </w:rPr>
              <w:t>Companies to report the CPI value assumed</w:t>
            </w:r>
          </w:p>
        </w:tc>
      </w:tr>
      <w:tr w14:paraId="239C6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312" w:type="pct"/>
          </w:tcPr>
          <w:p w14:paraId="488CBF93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Waveform</w:t>
            </w:r>
          </w:p>
        </w:tc>
        <w:tc>
          <w:tcPr>
            <w:tcW w:w="3688" w:type="pct"/>
            <w:vAlign w:val="center"/>
          </w:tcPr>
          <w:p w14:paraId="331032FE">
            <w:pPr>
              <w:adjustRightInd w:val="0"/>
              <w:snapToGrid w:val="0"/>
              <w:rPr>
                <w:rFonts w:ascii="Arial" w:hAnsi="Arial" w:eastAsia="等线" w:cs="Arial"/>
                <w:szCs w:val="20"/>
                <w:lang w:eastAsia="zh-CN"/>
              </w:rPr>
            </w:pPr>
            <w:r>
              <w:rPr>
                <w:rFonts w:ascii="Arial" w:hAnsi="Arial" w:eastAsia="等线" w:cs="Arial"/>
                <w:szCs w:val="20"/>
              </w:rPr>
              <w:t>CP-OFDM as baseline, other waveform is up to companies report</w:t>
            </w:r>
          </w:p>
        </w:tc>
      </w:tr>
    </w:tbl>
    <w:p w14:paraId="24766A51"/>
    <w:p w14:paraId="647B8936">
      <w:pPr>
        <w:rPr>
          <w:rFonts w:ascii="Times New Roman" w:hAnsi="Times New Roman" w:eastAsia="Times New Roman"/>
        </w:rPr>
      </w:pPr>
    </w:p>
    <w:p w14:paraId="3F028E64">
      <w:pPr>
        <w:pStyle w:val="125"/>
        <w:rPr>
          <w:sz w:val="20"/>
          <w:szCs w:val="20"/>
          <w:highlight w:val="green"/>
          <w:lang w:val="en-CA"/>
        </w:rPr>
      </w:pPr>
      <w:r>
        <w:rPr>
          <w:sz w:val="20"/>
          <w:szCs w:val="20"/>
          <w:highlight w:val="green"/>
          <w:lang w:val="en-CA"/>
        </w:rPr>
        <w:t>Agreement</w:t>
      </w:r>
    </w:p>
    <w:p w14:paraId="2DDB08E9">
      <w:pPr>
        <w:rPr>
          <w:rFonts w:cs="Times"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the evaluat</w:t>
      </w:r>
      <w:r>
        <w:rPr>
          <w:rFonts w:cs="Times" w:eastAsiaTheme="minorEastAsia"/>
          <w:szCs w:val="20"/>
          <w:lang w:eastAsia="zh-CN"/>
        </w:rPr>
        <w:t xml:space="preserve">ion on NR ISAC, </w:t>
      </w:r>
    </w:p>
    <w:p w14:paraId="68684C77">
      <w:pPr>
        <w:pStyle w:val="150"/>
        <w:numPr>
          <w:ilvl w:val="0"/>
          <w:numId w:val="18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eastAsia="等线" w:cs="Times"/>
          <w:szCs w:val="20"/>
          <w:lang w:eastAsia="zh-CN"/>
        </w:rPr>
        <w:t>3 kinds</w:t>
      </w:r>
      <w:r>
        <w:rPr>
          <w:rFonts w:ascii="Times New Roman" w:hAnsi="Times New Roman" w:eastAsiaTheme="minorEastAsia"/>
          <w:szCs w:val="20"/>
          <w:lang w:eastAsia="zh-CN"/>
        </w:rPr>
        <w:t xml:space="preserve"> of resources are defined</w:t>
      </w:r>
    </w:p>
    <w:p w14:paraId="61E0C256">
      <w:pPr>
        <w:pStyle w:val="150"/>
        <w:numPr>
          <w:ilvl w:val="0"/>
          <w:numId w:val="19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</w:rPr>
        <w:t>Type 1: resources that are used for sensing signal transmission</w:t>
      </w:r>
    </w:p>
    <w:p w14:paraId="4F5E3C1A">
      <w:pPr>
        <w:pStyle w:val="150"/>
        <w:numPr>
          <w:ilvl w:val="0"/>
          <w:numId w:val="19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</w:rPr>
        <w:t>Type 2: part of Type 1 resources that are used for communication purpose</w:t>
      </w:r>
    </w:p>
    <w:p w14:paraId="162BF5C5">
      <w:pPr>
        <w:pStyle w:val="150"/>
        <w:numPr>
          <w:ilvl w:val="1"/>
          <w:numId w:val="19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hint="eastAsia" w:ascii="Times New Roman" w:hAnsi="Times New Roman" w:eastAsiaTheme="minorEastAsia"/>
          <w:szCs w:val="20"/>
          <w:lang w:eastAsia="zh-CN"/>
        </w:rPr>
        <w:t>N</w:t>
      </w:r>
      <w:r>
        <w:rPr>
          <w:rFonts w:ascii="Times New Roman" w:hAnsi="Times New Roman" w:eastAsiaTheme="minorEastAsia"/>
          <w:szCs w:val="20"/>
          <w:lang w:eastAsia="zh-CN"/>
        </w:rPr>
        <w:t>ote: it is possible the resource type 2 doesn’t exist</w:t>
      </w:r>
    </w:p>
    <w:p w14:paraId="0F425174">
      <w:pPr>
        <w:pStyle w:val="150"/>
        <w:numPr>
          <w:ilvl w:val="0"/>
          <w:numId w:val="19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</w:rPr>
        <w:t>Type 3: resources that are not used for sensing signal transmission, and cannot be used for communication purpose due to sensing operation</w:t>
      </w:r>
    </w:p>
    <w:p w14:paraId="63BFE050">
      <w:pPr>
        <w:pStyle w:val="150"/>
        <w:numPr>
          <w:ilvl w:val="0"/>
          <w:numId w:val="18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eastAsia="等线" w:cs="Times"/>
          <w:szCs w:val="20"/>
          <w:lang w:eastAsia="zh-CN"/>
        </w:rPr>
        <w:t>Bo</w:t>
      </w:r>
      <w:r>
        <w:rPr>
          <w:rFonts w:hint="eastAsia" w:eastAsia="等线" w:cs="Times"/>
          <w:szCs w:val="20"/>
          <w:lang w:eastAsia="zh-CN"/>
        </w:rPr>
        <w:t>th</w:t>
      </w:r>
      <w:r>
        <w:rPr>
          <w:rFonts w:ascii="Times New Roman" w:hAnsi="Times New Roman" w:eastAsiaTheme="minorEastAsia"/>
          <w:szCs w:val="20"/>
          <w:lang w:eastAsia="zh-CN"/>
        </w:rPr>
        <w:t xml:space="preserve"> options should be reported for sensing resource ratio</w:t>
      </w:r>
    </w:p>
    <w:p w14:paraId="6715F060">
      <w:pPr>
        <w:pStyle w:val="150"/>
        <w:numPr>
          <w:ilvl w:val="0"/>
          <w:numId w:val="20"/>
        </w:numPr>
        <w:suppressAutoHyphens w:val="0"/>
        <w:rPr>
          <w:rFonts w:cs="Times" w:eastAsiaTheme="minorEastAsia"/>
          <w:szCs w:val="20"/>
          <w:lang w:eastAsia="zh-CN"/>
        </w:rPr>
      </w:pPr>
      <w:r>
        <w:rPr>
          <w:rFonts w:hint="eastAsia" w:ascii="Times New Roman" w:hAnsi="Times New Roman" w:eastAsiaTheme="minorEastAsia"/>
          <w:szCs w:val="20"/>
          <w:lang w:eastAsia="zh-CN"/>
        </w:rPr>
        <w:t>O</w:t>
      </w:r>
      <w:r>
        <w:rPr>
          <w:rFonts w:ascii="Times New Roman" w:hAnsi="Times New Roman" w:eastAsiaTheme="minorEastAsia"/>
          <w:szCs w:val="20"/>
          <w:lang w:eastAsia="zh-CN"/>
        </w:rPr>
        <w:t>ption 1: (Type_1 + Type_3) resour</w:t>
      </w:r>
      <w:r>
        <w:rPr>
          <w:rFonts w:cs="Times" w:eastAsiaTheme="minorEastAsia"/>
          <w:szCs w:val="20"/>
          <w:lang w:eastAsia="zh-CN"/>
        </w:rPr>
        <w:t>ces over all radio DL and UL resources</w:t>
      </w:r>
    </w:p>
    <w:p w14:paraId="376E1F6C">
      <w:pPr>
        <w:pStyle w:val="150"/>
        <w:numPr>
          <w:ilvl w:val="0"/>
          <w:numId w:val="20"/>
        </w:numPr>
        <w:suppressAutoHyphens w:val="0"/>
        <w:rPr>
          <w:rFonts w:cs="Times" w:eastAsiaTheme="minorEastAsia"/>
          <w:szCs w:val="20"/>
          <w:lang w:eastAsia="zh-CN"/>
        </w:rPr>
      </w:pPr>
      <w:r>
        <w:rPr>
          <w:rFonts w:cs="Times" w:eastAsiaTheme="minorEastAsia"/>
          <w:szCs w:val="20"/>
          <w:lang w:eastAsia="zh-CN"/>
        </w:rPr>
        <w:t>Option 2: (Type_1 - Type_2 + Type_3) resources over all radio DL and UL resources</w:t>
      </w:r>
    </w:p>
    <w:p w14:paraId="528805E6">
      <w:pPr>
        <w:pStyle w:val="150"/>
        <w:numPr>
          <w:ilvl w:val="0"/>
          <w:numId w:val="20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cs="Times" w:eastAsiaTheme="minorEastAsia"/>
          <w:szCs w:val="20"/>
          <w:lang w:eastAsia="zh-CN"/>
        </w:rPr>
        <w:t>Note: if Type 2 resource doesn’t exi</w:t>
      </w:r>
      <w:r>
        <w:rPr>
          <w:rFonts w:ascii="Times New Roman" w:hAnsi="Times New Roman" w:eastAsiaTheme="minorEastAsia"/>
          <w:szCs w:val="20"/>
          <w:lang w:eastAsia="zh-CN"/>
        </w:rPr>
        <w:t>st, two options are the same</w:t>
      </w:r>
    </w:p>
    <w:p w14:paraId="731157D4">
      <w:pPr>
        <w:rPr>
          <w:rFonts w:ascii="Times New Roman" w:hAnsi="Times New Roman" w:eastAsia="Times New Roman"/>
          <w:szCs w:val="20"/>
        </w:rPr>
      </w:pPr>
      <w:r>
        <w:rPr>
          <w:rFonts w:eastAsiaTheme="minorEastAsia"/>
          <w:szCs w:val="20"/>
          <w:lang w:eastAsia="zh-CN"/>
        </w:rPr>
        <w:t>For the evaluat</w:t>
      </w:r>
      <w:r>
        <w:rPr>
          <w:rFonts w:cs="Times" w:eastAsiaTheme="minorEastAsia"/>
          <w:szCs w:val="20"/>
          <w:lang w:eastAsia="zh-CN"/>
        </w:rPr>
        <w:t>ion on NR ISAC,</w:t>
      </w:r>
    </w:p>
    <w:p w14:paraId="3BC9F5FD">
      <w:pPr>
        <w:pStyle w:val="150"/>
        <w:numPr>
          <w:ilvl w:val="0"/>
          <w:numId w:val="18"/>
        </w:numPr>
        <w:suppressAutoHyphens w:val="0"/>
        <w:rPr>
          <w:rFonts w:eastAsia="等线" w:cs="Times"/>
          <w:szCs w:val="20"/>
        </w:rPr>
      </w:pPr>
      <w:r>
        <w:rPr>
          <w:rFonts w:eastAsia="等线" w:cs="Times"/>
          <w:szCs w:val="20"/>
          <w:lang w:eastAsia="zh-CN"/>
        </w:rPr>
        <w:t>Company should report T/F RE mapping of sensing RS, assumed TDD UL/DL configuration if applicable.</w:t>
      </w:r>
    </w:p>
    <w:p w14:paraId="29FEF6AC">
      <w:pPr>
        <w:pStyle w:val="150"/>
        <w:numPr>
          <w:ilvl w:val="0"/>
          <w:numId w:val="20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  <w:lang w:eastAsia="zh-CN"/>
        </w:rPr>
        <w:t xml:space="preserve">Company should report which sensing RS resources are considered as Type 2 resource and related reason. </w:t>
      </w:r>
    </w:p>
    <w:p w14:paraId="0187FB10">
      <w:pPr>
        <w:rPr>
          <w:rFonts w:ascii="Times New Roman" w:hAnsi="Times New Roman" w:eastAsia="Times New Roman"/>
          <w:sz w:val="21"/>
          <w:szCs w:val="28"/>
        </w:rPr>
      </w:pPr>
    </w:p>
    <w:p w14:paraId="613AE249">
      <w:pPr>
        <w:rPr>
          <w:rFonts w:eastAsiaTheme="minorEastAsia"/>
          <w:szCs w:val="20"/>
          <w:lang w:eastAsia="zh-CN"/>
        </w:rPr>
      </w:pPr>
    </w:p>
    <w:p w14:paraId="578FEB09">
      <w:pPr>
        <w:pStyle w:val="125"/>
        <w:rPr>
          <w:sz w:val="20"/>
          <w:szCs w:val="20"/>
          <w:highlight w:val="green"/>
          <w:lang w:val="en-CA"/>
        </w:rPr>
      </w:pPr>
      <w:r>
        <w:rPr>
          <w:sz w:val="20"/>
          <w:szCs w:val="20"/>
          <w:highlight w:val="green"/>
          <w:lang w:val="en-CA"/>
        </w:rPr>
        <w:t>Agreement</w:t>
      </w:r>
    </w:p>
    <w:p w14:paraId="70AA329A">
      <w:pPr>
        <w:tabs>
          <w:tab w:val="left" w:pos="0"/>
        </w:tabs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Companies are encouraged to report the high-level sensing signal/data processing method used in the evaluation, e.g., 2D FFT, MUSIC, and any other methods.</w:t>
      </w:r>
    </w:p>
    <w:p w14:paraId="2635D5CC">
      <w:pPr>
        <w:tabs>
          <w:tab w:val="left" w:pos="0"/>
        </w:tabs>
        <w:rPr>
          <w:rFonts w:ascii="Times New Roman" w:hAnsi="Times New Roman" w:eastAsiaTheme="minorEastAsia"/>
          <w:szCs w:val="20"/>
          <w:lang w:eastAsia="zh-CN"/>
        </w:rPr>
      </w:pPr>
    </w:p>
    <w:p w14:paraId="3E1E87EC">
      <w:pPr>
        <w:rPr>
          <w:rFonts w:eastAsiaTheme="minorEastAsia"/>
          <w:szCs w:val="20"/>
          <w:lang w:eastAsia="zh-CN"/>
        </w:rPr>
      </w:pPr>
    </w:p>
    <w:p w14:paraId="5E109625">
      <w:pPr>
        <w:rPr>
          <w:rFonts w:eastAsiaTheme="minorEastAsia"/>
          <w:szCs w:val="20"/>
          <w:lang w:eastAsia="zh-CN"/>
        </w:rPr>
      </w:pPr>
      <w:r>
        <w:rPr>
          <w:szCs w:val="20"/>
          <w:highlight w:val="green"/>
        </w:rPr>
        <w:t>Agreement</w:t>
      </w:r>
    </w:p>
    <w:p w14:paraId="5F533132"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Companies should report details of the Tx beam information (number of Tx beams, wide/narrow Tx beam) being used at TRP.</w:t>
      </w:r>
    </w:p>
    <w:p w14:paraId="54E6957C">
      <w:pPr>
        <w:pStyle w:val="150"/>
        <w:numPr>
          <w:ilvl w:val="0"/>
          <w:numId w:val="21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details of the Tx beam information (number of Tx beams, wide/narrow Tx beam) being used at TRP will be captured along with the corresponding evaluation results in the Rel-20 TR</w:t>
      </w:r>
    </w:p>
    <w:p w14:paraId="245DD7F9"/>
    <w:p w14:paraId="648A0AC5">
      <w:pPr>
        <w:pStyle w:val="4"/>
        <w:rPr>
          <w:lang w:val="en-US"/>
        </w:rPr>
      </w:pPr>
      <w:r>
        <w:rPr>
          <w:lang w:val="en-US"/>
        </w:rPr>
        <w:t>RAN1 #122 (Aug-2025)</w:t>
      </w:r>
    </w:p>
    <w:p w14:paraId="2C268255">
      <w:pPr>
        <w:pStyle w:val="31"/>
        <w:rPr>
          <w:u w:val="single"/>
        </w:rPr>
      </w:pPr>
      <w:r>
        <w:rPr>
          <w:u w:val="single"/>
        </w:rPr>
        <w:t>Performance metrics</w:t>
      </w:r>
    </w:p>
    <w:p w14:paraId="5C62D390">
      <w:pPr>
        <w:pStyle w:val="125"/>
        <w:spacing w:after="0"/>
        <w:rPr>
          <w:b/>
          <w:bCs/>
          <w:sz w:val="20"/>
          <w:szCs w:val="20"/>
          <w:highlight w:val="green"/>
        </w:rPr>
      </w:pPr>
      <w:r>
        <w:rPr>
          <w:b/>
          <w:bCs/>
          <w:sz w:val="20"/>
          <w:szCs w:val="20"/>
          <w:highlight w:val="green"/>
        </w:rPr>
        <w:t>Agreement</w:t>
      </w:r>
    </w:p>
    <w:p w14:paraId="565B2F9A"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val="en-US" w:eastAsia="zh-CN"/>
        </w:rPr>
        <w:t>Horizontal/vertical positioning accuracy</w:t>
      </w:r>
      <w:r>
        <w:rPr>
          <w:rFonts w:ascii="Times New Roman" w:hAnsi="Times New Roman" w:eastAsiaTheme="minorEastAsia"/>
          <w:szCs w:val="20"/>
          <w:lang w:eastAsia="zh-CN"/>
        </w:rPr>
        <w:t xml:space="preserve"> are agreed as performance metrics for NR ISAC. </w:t>
      </w:r>
    </w:p>
    <w:p w14:paraId="033DFD31">
      <w:pPr>
        <w:pStyle w:val="150"/>
        <w:numPr>
          <w:ilvl w:val="1"/>
          <w:numId w:val="17"/>
        </w:num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It is defined as the absolute value of the difference between the estimated horizontal/vertical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</w:t>
      </w:r>
      <w:r>
        <w:rPr>
          <w:rFonts w:ascii="Times New Roman" w:hAnsi="Times New Roman" w:eastAsiaTheme="minorEastAsia"/>
          <w:szCs w:val="20"/>
          <w:lang w:eastAsia="zh-CN"/>
        </w:rPr>
        <w:t>and the corresponding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 </w:t>
      </w:r>
      <w:r>
        <w:rPr>
          <w:rFonts w:ascii="Times New Roman" w:hAnsi="Times New Roman" w:eastAsiaTheme="minorEastAsia"/>
          <w:szCs w:val="20"/>
          <w:lang w:eastAsia="zh-CN"/>
        </w:rPr>
        <w:t xml:space="preserve">true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</w:t>
      </w:r>
      <w:r>
        <w:rPr>
          <w:rFonts w:ascii="Times New Roman" w:hAnsi="Times New Roman" w:eastAsiaTheme="minorEastAsia"/>
          <w:szCs w:val="20"/>
          <w:lang w:eastAsia="zh-CN"/>
        </w:rPr>
        <w:t xml:space="preserve">of a sensing target. </w:t>
      </w:r>
    </w:p>
    <w:p w14:paraId="7C26F6E5">
      <w:pPr>
        <w:pStyle w:val="150"/>
        <w:numPr>
          <w:ilvl w:val="2"/>
          <w:numId w:val="17"/>
        </w:num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Note: in RAN1 evaluations, there should be only one estimated horizontal/vertical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corresponding to the </w:t>
      </w:r>
      <w:r>
        <w:rPr>
          <w:rFonts w:ascii="Times New Roman" w:hAnsi="Times New Roman" w:eastAsiaTheme="minorEastAsia"/>
          <w:szCs w:val="20"/>
          <w:lang w:eastAsia="zh-CN"/>
        </w:rPr>
        <w:t xml:space="preserve">true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</w:t>
      </w:r>
      <w:r>
        <w:rPr>
          <w:rFonts w:ascii="Times New Roman" w:hAnsi="Times New Roman" w:eastAsiaTheme="minorEastAsia"/>
          <w:szCs w:val="20"/>
          <w:lang w:eastAsia="zh-CN"/>
        </w:rPr>
        <w:t>of a sensing target</w:t>
      </w:r>
    </w:p>
    <w:p w14:paraId="7DDAB4F0">
      <w:pPr>
        <w:rPr>
          <w:rFonts w:eastAsia="等线"/>
          <w:lang w:eastAsia="zh-CN"/>
        </w:rPr>
      </w:pPr>
    </w:p>
    <w:p w14:paraId="4A5C54CC">
      <w:pPr>
        <w:rPr>
          <w:rFonts w:eastAsia="等线"/>
          <w:lang w:eastAsia="zh-CN"/>
        </w:rPr>
      </w:pPr>
    </w:p>
    <w:p w14:paraId="532DE874"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 w14:paraId="233B9BE2"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the purpose of performance metric calculation, a</w:t>
      </w:r>
      <w:r>
        <w:rPr>
          <w:rFonts w:hint="eastAsia" w:eastAsiaTheme="minorEastAsia"/>
          <w:szCs w:val="20"/>
          <w:lang w:eastAsia="zh-CN"/>
        </w:rPr>
        <w:t xml:space="preserve">ssociation of the detected object(s) and the true target(s) </w:t>
      </w:r>
      <w:r>
        <w:rPr>
          <w:rFonts w:eastAsiaTheme="minorEastAsia"/>
          <w:szCs w:val="20"/>
          <w:lang w:eastAsia="zh-CN"/>
        </w:rPr>
        <w:t>should fulfil at least the following conditions:</w:t>
      </w:r>
    </w:p>
    <w:p w14:paraId="40D7FC9A">
      <w:pPr>
        <w:pStyle w:val="150"/>
        <w:numPr>
          <w:ilvl w:val="1"/>
          <w:numId w:val="22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O</w:t>
      </w:r>
      <w:r>
        <w:rPr>
          <w:rFonts w:hint="eastAsia" w:eastAsiaTheme="minorEastAsia"/>
          <w:szCs w:val="20"/>
          <w:lang w:eastAsia="zh-CN"/>
        </w:rPr>
        <w:t>ne true target is associated with at most one detected object</w:t>
      </w:r>
    </w:p>
    <w:p w14:paraId="39026F12">
      <w:pPr>
        <w:pStyle w:val="150"/>
        <w:numPr>
          <w:ilvl w:val="1"/>
          <w:numId w:val="22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O</w:t>
      </w:r>
      <w:r>
        <w:rPr>
          <w:rFonts w:hint="eastAsia" w:eastAsiaTheme="minorEastAsia"/>
          <w:szCs w:val="20"/>
          <w:lang w:eastAsia="zh-CN"/>
        </w:rPr>
        <w:t>ne detected object is associated with at most one true target</w:t>
      </w:r>
    </w:p>
    <w:p w14:paraId="2D6BD830">
      <w:pPr>
        <w:pStyle w:val="150"/>
        <w:numPr>
          <w:ilvl w:val="1"/>
          <w:numId w:val="22"/>
        </w:numPr>
        <w:suppressAutoHyphens w:val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same association applies to miss detection, false alarm probability Type 2 (if defined) and positioning/velocity accuracy</w:t>
      </w:r>
    </w:p>
    <w:p w14:paraId="1D516A54">
      <w:pPr>
        <w:pStyle w:val="150"/>
        <w:numPr>
          <w:ilvl w:val="1"/>
          <w:numId w:val="22"/>
        </w:numPr>
        <w:suppressAutoHyphens w:val="0"/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>ompanies to report the method used for association</w:t>
      </w:r>
      <w:r>
        <w:rPr>
          <w:rFonts w:hint="eastAsia" w:eastAsiaTheme="minorEastAsia"/>
          <w:szCs w:val="20"/>
          <w:lang w:eastAsia="zh-CN"/>
        </w:rPr>
        <w:t xml:space="preserve"> of the detected object(s) and the true target(s)</w:t>
      </w:r>
    </w:p>
    <w:p w14:paraId="5768D787">
      <w:pPr>
        <w:rPr>
          <w:rFonts w:eastAsia="等线"/>
          <w:lang w:eastAsia="zh-CN"/>
        </w:rPr>
      </w:pPr>
    </w:p>
    <w:p w14:paraId="6C214D07"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 w14:paraId="5494F077">
      <w:pPr>
        <w:pStyle w:val="150"/>
        <w:numPr>
          <w:ilvl w:val="0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Missed detection probability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70D9E6DC">
      <w:pPr>
        <w:pStyle w:val="150"/>
        <w:widowControl w:val="0"/>
        <w:numPr>
          <w:ilvl w:val="1"/>
          <w:numId w:val="17"/>
        </w:numPr>
        <w:suppressAutoHyphens w:val="0"/>
        <w:adjustRightInd w:val="0"/>
        <w:snapToGrid w:val="0"/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It is defined as the conditional probability of not detecting the presence of a target when the target is actually present in the simulation area. </w:t>
      </w:r>
    </w:p>
    <w:p w14:paraId="727A79C2">
      <w:pPr>
        <w:pStyle w:val="150"/>
        <w:ind w:left="800"/>
        <w:jc w:val="right"/>
        <w:rPr>
          <w:rFonts w:eastAsia="MS Mincho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P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e>
            <m:sub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md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ub>
          </m:sSub>
          <m:r>
            <m:rPr/>
            <w:rPr>
              <w:rFonts w:ascii="Cambria Math" w:hAnsi="Cambria Math" w:eastAsia="宋体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m:rPr/>
                    <w:rPr>
                      <w:rFonts w:ascii="Cambria Math" w:hAnsi="Cambria Math" w:eastAsia="宋体"/>
                      <w:kern w:val="2"/>
                      <w:szCs w:val="20"/>
                      <w:lang w:eastAsia="zh-CN"/>
                    </w:rPr>
                    <m:t>n=0</m:t>
                  </m:r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 w:eastAsia="宋体"/>
                      <w:kern w:val="2"/>
                      <w:szCs w:val="20"/>
                      <w:lang w:eastAsia="zh-CN"/>
                    </w:rPr>
                    <m:t>N−1</m:t>
                  </m:r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p>
                <m:e>
                  <m:f>
                    <m:fP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e>
              </m:nary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N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den>
          </m:f>
        </m:oMath>
      </m:oMathPara>
    </w:p>
    <w:p w14:paraId="5F9E00C9">
      <w:pPr>
        <w:widowControl w:val="0"/>
        <w:tabs>
          <w:tab w:val="left" w:pos="0"/>
        </w:tabs>
        <w:adjustRightInd w:val="0"/>
        <w:snapToGrid w:val="0"/>
        <w:spacing w:after="120"/>
        <w:ind w:left="960" w:leftChars="400" w:firstLine="480" w:firstLineChars="20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Where, </w:t>
      </w:r>
    </w:p>
    <w:p w14:paraId="4B90FBDB">
      <w:pPr>
        <w:pStyle w:val="150"/>
        <w:numPr>
          <w:ilvl w:val="3"/>
          <w:numId w:val="22"/>
        </w:numPr>
        <w:rPr>
          <w:rFonts w:eastAsiaTheme="minorEastAsia"/>
          <w:kern w:val="2"/>
          <w:szCs w:val="20"/>
          <w:lang w:eastAsia="zh-CN"/>
        </w:rPr>
      </w:pPr>
      <m:oMath>
        <m:sSub>
          <m:sSubP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D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kern w:val="2"/>
          <w:szCs w:val="20"/>
          <w:lang w:eastAsia="zh-CN"/>
        </w:rPr>
        <w:t xml:space="preserve"> </w:t>
      </w:r>
      <w:r>
        <w:rPr>
          <w:rFonts w:eastAsiaTheme="minorEastAsia"/>
          <w:kern w:val="2"/>
          <w:szCs w:val="20"/>
          <w:lang w:eastAsia="zh-CN"/>
        </w:rPr>
        <w:t>is the number of missed targets in the drop n, i.e., the true target not associated with any detected object</w:t>
      </w:r>
    </w:p>
    <w:p w14:paraId="141ADC6C">
      <w:pPr>
        <w:pStyle w:val="150"/>
        <w:numPr>
          <w:ilvl w:val="3"/>
          <w:numId w:val="22"/>
        </w:numPr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</m:ctrlPr>
          </m:sSubPr>
          <m:e>
            <m:r>
              <m:rPr/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M</m:t>
            </m:r>
            <m:ctrl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kern w:val="2"/>
          <w:szCs w:val="20"/>
          <w:lang w:eastAsia="zh-CN"/>
        </w:rPr>
        <w:t xml:space="preserve"> </w:t>
      </w:r>
      <w:r>
        <w:rPr>
          <w:rFonts w:eastAsiaTheme="minorEastAsia"/>
          <w:kern w:val="2"/>
          <w:szCs w:val="20"/>
          <w:lang w:eastAsia="zh-CN"/>
        </w:rPr>
        <w:t xml:space="preserve">is the number of true targets in the drop n. </w:t>
      </w:r>
    </w:p>
    <w:p w14:paraId="6586E93C">
      <w:pPr>
        <w:pStyle w:val="150"/>
        <w:numPr>
          <w:ilvl w:val="3"/>
          <w:numId w:val="22"/>
        </w:numPr>
        <w:rPr>
          <w:rFonts w:eastAsiaTheme="minorEastAsia"/>
          <w:szCs w:val="20"/>
          <w:lang w:eastAsia="zh-CN"/>
        </w:rPr>
      </w:pP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N</m:t>
        </m:r>
      </m:oMath>
      <w:r>
        <w:rPr>
          <w:rFonts w:hint="eastAsia" w:eastAsiaTheme="minorEastAsia"/>
          <w:szCs w:val="20"/>
          <w:lang w:eastAsia="zh-CN"/>
        </w:rPr>
        <w:t xml:space="preserve"> is total number of drops with at least one target per drop</w:t>
      </w:r>
    </w:p>
    <w:p w14:paraId="03AE8003">
      <w:pPr>
        <w:rPr>
          <w:rFonts w:eastAsia="等线"/>
          <w:lang w:eastAsia="zh-CN"/>
        </w:rPr>
      </w:pPr>
    </w:p>
    <w:p w14:paraId="5871A511"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 w14:paraId="1AD65CF0">
      <w:pPr>
        <w:pStyle w:val="150"/>
        <w:numPr>
          <w:ilvl w:val="0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False alarm probability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2CB81BE9">
      <w:pPr>
        <w:pStyle w:val="150"/>
        <w:numPr>
          <w:ilvl w:val="1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cases without </w:t>
      </w:r>
      <w:r>
        <w:rPr>
          <w:rFonts w:hint="eastAsia" w:eastAsiaTheme="minorEastAsia"/>
          <w:szCs w:val="20"/>
          <w:lang w:eastAsia="zh-CN"/>
        </w:rPr>
        <w:t>true</w:t>
      </w:r>
      <w:r>
        <w:rPr>
          <w:rFonts w:eastAsiaTheme="minorEastAsia"/>
          <w:szCs w:val="20"/>
          <w:lang w:eastAsia="zh-CN"/>
        </w:rPr>
        <w:t xml:space="preserve"> target dropped in simulation area, 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1 is computed </w:t>
      </w:r>
      <w:r>
        <w:rPr>
          <w:rFonts w:eastAsiaTheme="minorEastAsia"/>
          <w:szCs w:val="20"/>
          <w:lang w:eastAsia="zh-CN"/>
        </w:rPr>
        <w:t>and</w:t>
      </w:r>
      <w:r>
        <w:rPr>
          <w:rFonts w:hint="eastAsia" w:eastAsiaTheme="minorEastAsia"/>
          <w:szCs w:val="20"/>
          <w:lang w:eastAsia="zh-CN"/>
        </w:rPr>
        <w:t xml:space="preserve"> reported </w:t>
      </w:r>
    </w:p>
    <w:p w14:paraId="2E138061">
      <w:pPr>
        <w:pStyle w:val="150"/>
        <w:numPr>
          <w:ilvl w:val="1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cases with </w:t>
      </w:r>
      <w:r>
        <w:rPr>
          <w:rFonts w:hint="eastAsia" w:eastAsiaTheme="minorEastAsia"/>
          <w:szCs w:val="20"/>
          <w:lang w:eastAsia="zh-CN"/>
        </w:rPr>
        <w:t xml:space="preserve">true </w:t>
      </w:r>
      <w:r>
        <w:rPr>
          <w:rFonts w:eastAsiaTheme="minorEastAsia"/>
          <w:szCs w:val="20"/>
          <w:lang w:eastAsia="zh-CN"/>
        </w:rPr>
        <w:t>targets dropped in simulation area, 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2 is computed and reported </w:t>
      </w:r>
    </w:p>
    <w:p w14:paraId="3D30CEB3">
      <w:pPr>
        <w:pStyle w:val="150"/>
        <w:numPr>
          <w:ilvl w:val="1"/>
          <w:numId w:val="17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 xml:space="preserve">Note: both </w:t>
      </w: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alse alarm probability Types are mandatory</w:t>
      </w:r>
    </w:p>
    <w:p w14:paraId="14766B1E">
      <w:pPr>
        <w:pStyle w:val="150"/>
        <w:numPr>
          <w:ilvl w:val="1"/>
          <w:numId w:val="17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KPI values for</w:t>
      </w:r>
      <w:r>
        <w:rPr>
          <w:rFonts w:eastAsiaTheme="minorEastAsia"/>
          <w:szCs w:val="20"/>
          <w:lang w:eastAsia="zh-CN"/>
        </w:rPr>
        <w:t xml:space="preserve"> 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1 and 2 can be discussed </w:t>
      </w:r>
      <w:r>
        <w:rPr>
          <w:rFonts w:eastAsiaTheme="minorEastAsia"/>
          <w:szCs w:val="20"/>
          <w:lang w:eastAsia="zh-CN"/>
        </w:rPr>
        <w:t>separately</w:t>
      </w:r>
      <w:r>
        <w:rPr>
          <w:rFonts w:hint="eastAsia" w:eastAsiaTheme="minorEastAsia"/>
          <w:szCs w:val="20"/>
          <w:lang w:eastAsia="zh-CN"/>
        </w:rPr>
        <w:t xml:space="preserve">. </w:t>
      </w:r>
    </w:p>
    <w:p w14:paraId="1DF81952"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 w14:paraId="51F013D6">
      <w:pPr>
        <w:pStyle w:val="150"/>
        <w:ind w:left="80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D</w:t>
      </w:r>
      <w:r>
        <w:rPr>
          <w:rFonts w:hint="eastAsia" w:eastAsiaTheme="minorEastAsia"/>
          <w:szCs w:val="20"/>
          <w:lang w:eastAsia="zh-CN"/>
        </w:rPr>
        <w:t xml:space="preserve">efinitions: </w:t>
      </w:r>
    </w:p>
    <w:p w14:paraId="0235E9AA">
      <w:pPr>
        <w:pStyle w:val="150"/>
        <w:numPr>
          <w:ilvl w:val="1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1</w:t>
      </w:r>
      <w:r>
        <w:rPr>
          <w:rFonts w:hint="eastAsia" w:eastAsiaTheme="minorEastAsia"/>
          <w:szCs w:val="20"/>
          <w:lang w:val="en-US" w:eastAsia="zh-CN"/>
        </w:rPr>
        <w:t xml:space="preserve"> </w:t>
      </w:r>
      <w:r>
        <w:rPr>
          <w:rFonts w:eastAsiaTheme="minorEastAsia"/>
          <w:szCs w:val="20"/>
          <w:lang w:val="en-US" w:eastAsia="zh-CN"/>
        </w:rPr>
        <w:t>(no target dropped in simulation area)</w:t>
      </w:r>
      <w:r>
        <w:rPr>
          <w:rFonts w:hint="eastAsia" w:eastAsiaTheme="minorEastAsia"/>
          <w:szCs w:val="20"/>
          <w:lang w:eastAsia="zh-CN"/>
        </w:rPr>
        <w:t xml:space="preserve">: </w:t>
      </w:r>
      <w:r>
        <w:rPr>
          <w:rFonts w:eastAsiaTheme="minorEastAsia"/>
          <w:szCs w:val="20"/>
          <w:lang w:val="en-US" w:eastAsia="zh-CN"/>
        </w:rPr>
        <w:t xml:space="preserve">An object is detected when there is no target present in simulation area </w:t>
      </w:r>
      <w:r>
        <w:rPr>
          <w:rFonts w:hint="eastAsia" w:eastAsiaTheme="minorEastAsia"/>
          <w:szCs w:val="20"/>
          <w:lang w:val="en-US" w:eastAsia="zh-CN"/>
        </w:rPr>
        <w:t>is considered a false alarm.</w:t>
      </w:r>
    </w:p>
    <w:p w14:paraId="6951C7F7">
      <w:pPr>
        <w:pStyle w:val="150"/>
        <w:ind w:left="800"/>
        <w:jc w:val="center"/>
        <w:rPr>
          <w:rFonts w:eastAsia="MS Mincho"/>
          <w:color w:val="000000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P</m:t>
              </m: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e>
            <m:sub>
              <m:r>
                <m:rPr/>
                <w:rPr>
                  <w:rFonts w:hint="eastAsia"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f</m:t>
              </m:r>
              <m:r>
                <m:rPr/>
                <w:rPr>
                  <w:rFonts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1</m:t>
              </m: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sub>
          </m:sSub>
          <m:r>
            <m:rPr/>
            <w:rPr>
              <w:rFonts w:ascii="Cambria Math" w:hAnsi="Cambria Math" w:eastAsia="宋体"/>
              <w:color w:val="000000"/>
              <w:kern w:val="2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m:rPr/>
                    <w:rPr>
                      <w:rFonts w:hint="eastAsia" w:ascii="Cambria Math" w:hAnsi="Cambria Math" w:eastAsia="宋体"/>
                      <w:color w:val="000000"/>
                      <w:kern w:val="2"/>
                      <w:szCs w:val="20"/>
                      <w:lang w:eastAsia="zh-CN"/>
                    </w:rPr>
                    <m:t>n</m:t>
                  </m:r>
                  <m:r>
                    <m:rPr/>
                    <w:rPr>
                      <w:rFonts w:ascii="Cambria Math" w:hAnsi="Cambria Math" w:eastAsia="宋体"/>
                      <w:color w:val="000000"/>
                      <w:kern w:val="2"/>
                      <w:szCs w:val="20"/>
                      <w:lang w:eastAsia="zh-CN"/>
                    </w:rPr>
                    <m:t>=0</m:t>
                  </m:r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 w:eastAsia="宋体"/>
                      <w:color w:val="000000"/>
                      <w:kern w:val="2"/>
                      <w:szCs w:val="20"/>
                      <w:lang w:eastAsia="zh-CN"/>
                    </w:rPr>
                    <m:t>N−1</m:t>
                  </m:r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sup>
                <m:e>
                  <m:sSub>
                    <m:sSubPr>
                      <m:ctrlPr>
                        <w:rPr>
                          <w:rFonts w:hint="eastAsia" w:ascii="Cambria Math" w:hAnsi="Cambria Math" w:eastAsia="宋体"/>
                          <w:i/>
                          <w:color w:val="000000"/>
                          <w:szCs w:val="20"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 w:eastAsia="宋体"/>
                          <w:color w:val="000000"/>
                          <w:kern w:val="2"/>
                          <w:szCs w:val="20"/>
                          <w:lang w:eastAsia="zh-CN"/>
                        </w:rPr>
                        <m:t>Q</m:t>
                      </m:r>
                      <m:ctrlPr>
                        <w:rPr>
                          <w:rFonts w:ascii="Cambria Math" w:hAnsi="Cambria Math" w:eastAsia="宋体"/>
                          <w:i/>
                          <w:color w:val="000000"/>
                          <w:szCs w:val="20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  <w:color w:val="000000"/>
                          <w:kern w:val="2"/>
                          <w:szCs w:val="20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 w:eastAsia="宋体"/>
                          <w:i/>
                          <w:color w:val="000000"/>
                          <w:szCs w:val="20"/>
                        </w:rPr>
                      </m:ctrlPr>
                    </m:sub>
                  </m:sSub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e>
              </m:nary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N</m:t>
              </m: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den>
          </m:f>
        </m:oMath>
      </m:oMathPara>
    </w:p>
    <w:p w14:paraId="01714B31">
      <w:pPr>
        <w:tabs>
          <w:tab w:val="left" w:pos="0"/>
        </w:tabs>
        <w:ind w:left="240" w:leftChars="100"/>
        <w:rPr>
          <w:rFonts w:eastAsiaTheme="minorEastAsia"/>
          <w:szCs w:val="20"/>
          <w:lang w:eastAsia="zh-CN"/>
        </w:rPr>
      </w:pPr>
      <w:r>
        <w:rPr>
          <w:rFonts w:eastAsiaTheme="minorEastAsia"/>
          <w:color w:val="000000"/>
          <w:kern w:val="2"/>
          <w:szCs w:val="20"/>
          <w:lang w:eastAsia="zh-CN"/>
        </w:rPr>
        <w:tab/>
      </w:r>
      <w:r>
        <w:rPr>
          <w:rFonts w:eastAsiaTheme="minorEastAsia"/>
          <w:color w:val="000000"/>
          <w:kern w:val="2"/>
          <w:szCs w:val="20"/>
          <w:lang w:eastAsia="zh-CN"/>
        </w:rPr>
        <w:t>Where,</w:t>
      </w:r>
    </w:p>
    <w:p w14:paraId="725E55F6">
      <w:pPr>
        <w:pStyle w:val="150"/>
        <w:numPr>
          <w:ilvl w:val="2"/>
          <w:numId w:val="17"/>
        </w:numPr>
        <w:ind w:left="1248" w:leftChars="520"/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hint="eastAsia" w:ascii="Cambria Math" w:hAnsi="Cambria Math" w:eastAsia="宋体"/>
                <w:i/>
                <w:color w:val="000000"/>
                <w:szCs w:val="20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e>
          <m:sub>
            <m:r>
              <m:rPr/>
              <w:rPr>
                <w:rFonts w:ascii="Cambria Math" w:hAnsi="Cambria Math" w:eastAsia="宋体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sub>
        </m:sSub>
      </m:oMath>
      <w:r>
        <w:rPr>
          <w:rFonts w:hint="eastAsia" w:eastAsiaTheme="minorEastAsia"/>
          <w:color w:val="000000"/>
          <w:kern w:val="2"/>
          <w:szCs w:val="20"/>
          <w:lang w:eastAsia="zh-CN"/>
        </w:rPr>
        <w:t xml:space="preserve"> </w:t>
      </w:r>
      <w:r>
        <w:rPr>
          <w:rFonts w:eastAsiaTheme="minorEastAsia"/>
          <w:color w:val="000000"/>
          <w:kern w:val="2"/>
          <w:szCs w:val="20"/>
          <w:lang w:eastAsia="zh-CN"/>
        </w:rPr>
        <w:t xml:space="preserve">equal to 1 if at least one object is detected when there is no target dropped in the simulation area in the drop n, otherwise </w:t>
      </w:r>
      <m:oMath>
        <m:sSub>
          <m:sSubPr>
            <m:ctrlPr>
              <w:rPr>
                <w:rFonts w:hint="eastAsia" w:ascii="Cambria Math" w:hAnsi="Cambria Math" w:eastAsia="宋体"/>
                <w:i/>
                <w:color w:val="000000"/>
                <w:szCs w:val="20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e>
          <m:sub>
            <m:r>
              <m:rPr/>
              <w:rPr>
                <w:rFonts w:ascii="Cambria Math" w:hAnsi="Cambria Math" w:eastAsia="宋体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sub>
        </m:sSub>
      </m:oMath>
      <w:r>
        <w:rPr>
          <w:rFonts w:hint="eastAsia" w:eastAsiaTheme="minorEastAsia"/>
          <w:color w:val="000000"/>
          <w:kern w:val="2"/>
          <w:szCs w:val="20"/>
          <w:lang w:eastAsia="zh-CN"/>
        </w:rPr>
        <w:t xml:space="preserve"> </w:t>
      </w:r>
      <w:r>
        <w:rPr>
          <w:rFonts w:eastAsiaTheme="minorEastAsia"/>
          <w:color w:val="000000"/>
          <w:kern w:val="2"/>
          <w:szCs w:val="20"/>
          <w:lang w:eastAsia="zh-CN"/>
        </w:rPr>
        <w:t xml:space="preserve">equal to 0. </w:t>
      </w:r>
    </w:p>
    <w:p w14:paraId="2814C34B">
      <w:pPr>
        <w:pStyle w:val="150"/>
        <w:numPr>
          <w:ilvl w:val="2"/>
          <w:numId w:val="17"/>
        </w:numPr>
        <w:ind w:left="1248" w:leftChars="520"/>
        <w:rPr>
          <w:rFonts w:eastAsiaTheme="minorEastAsia"/>
          <w:szCs w:val="20"/>
          <w:lang w:eastAsia="zh-CN"/>
        </w:rPr>
      </w:pPr>
      <m:oMath>
        <m:r>
          <m:rPr/>
          <w:rPr>
            <w:rFonts w:ascii="Cambria Math" w:hAnsi="Cambria Math" w:eastAsia="宋体"/>
            <w:color w:val="000000"/>
            <w:kern w:val="2"/>
            <w:szCs w:val="20"/>
            <w:lang w:eastAsia="zh-CN"/>
          </w:rPr>
          <m:t>N</m:t>
        </m:r>
      </m:oMath>
      <w:r>
        <w:rPr>
          <w:rFonts w:hint="eastAsia" w:eastAsiaTheme="minorEastAsia"/>
          <w:color w:val="000000"/>
          <w:kern w:val="2"/>
          <w:szCs w:val="20"/>
          <w:lang w:eastAsia="zh-CN"/>
        </w:rPr>
        <w:t xml:space="preserve"> </w:t>
      </w:r>
      <w:r>
        <w:rPr>
          <w:rFonts w:eastAsiaTheme="minorEastAsia"/>
          <w:color w:val="000000"/>
          <w:kern w:val="2"/>
          <w:szCs w:val="20"/>
          <w:lang w:eastAsia="zh-CN"/>
        </w:rPr>
        <w:t>is the total number of drops without targets in the simulation area.</w:t>
      </w:r>
    </w:p>
    <w:p w14:paraId="3F94DC1A">
      <w:pPr>
        <w:pStyle w:val="150"/>
        <w:tabs>
          <w:tab w:val="left" w:pos="0"/>
        </w:tabs>
        <w:ind w:left="800"/>
        <w:rPr>
          <w:rFonts w:eastAsiaTheme="minorEastAsia"/>
          <w:color w:val="EE0000"/>
          <w:szCs w:val="20"/>
          <w:lang w:eastAsia="zh-CN"/>
        </w:rPr>
      </w:pPr>
    </w:p>
    <w:p w14:paraId="4CCCB2B4">
      <w:pPr>
        <w:pStyle w:val="150"/>
        <w:numPr>
          <w:ilvl w:val="1"/>
          <w:numId w:val="17"/>
        </w:numPr>
        <w:rPr>
          <w:rFonts w:eastAsiaTheme="minorEastAsia"/>
          <w:color w:val="EE0000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2 </w:t>
      </w:r>
      <w:r>
        <w:rPr>
          <w:rFonts w:eastAsiaTheme="minorEastAsia"/>
          <w:szCs w:val="20"/>
          <w:lang w:val="en-US" w:eastAsia="zh-CN"/>
        </w:rPr>
        <w:t>(targets dropped in simulation area)</w:t>
      </w:r>
      <w:r>
        <w:rPr>
          <w:rFonts w:hint="eastAsia" w:eastAsiaTheme="minorEastAsia"/>
          <w:szCs w:val="20"/>
          <w:lang w:eastAsia="zh-CN"/>
        </w:rPr>
        <w:t xml:space="preserve">: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n object is detected but not </w:t>
      </w:r>
      <w:r>
        <w:rPr>
          <w:rFonts w:hint="eastAsia" w:eastAsiaTheme="minorEastAsia"/>
          <w:szCs w:val="20"/>
          <w:lang w:val="en-US" w:eastAsia="zh-CN"/>
        </w:rPr>
        <w:t>associated with any true</w:t>
      </w:r>
      <w:r>
        <w:rPr>
          <w:rFonts w:eastAsiaTheme="minorEastAsia"/>
          <w:szCs w:val="20"/>
          <w:lang w:val="en-US" w:eastAsia="zh-CN"/>
        </w:rPr>
        <w:t xml:space="preserve"> targets in the simulation area</w:t>
      </w:r>
      <w:r>
        <w:rPr>
          <w:rFonts w:hint="eastAsia" w:eastAsiaTheme="minorEastAsia"/>
          <w:szCs w:val="20"/>
          <w:lang w:val="en-US" w:eastAsia="zh-CN"/>
        </w:rPr>
        <w:t xml:space="preserve"> is considered as a false alarm. </w:t>
      </w:r>
    </w:p>
    <w:p w14:paraId="63F07463">
      <w:pPr>
        <w:pStyle w:val="150"/>
        <w:ind w:left="800"/>
        <w:jc w:val="center"/>
        <w:rPr>
          <w:rFonts w:ascii="Cambria Math" w:hAnsi="Cambria Math" w:eastAsia="宋体"/>
          <w:i/>
          <w:kern w:val="2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P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e>
            <m:sub>
              <m:r>
                <m:rPr/>
                <w:rPr>
                  <w:rFonts w:hint="eastAsia" w:ascii="Cambria Math" w:hAnsi="Cambria Math" w:eastAsia="宋体"/>
                  <w:kern w:val="2"/>
                  <w:szCs w:val="20"/>
                  <w:lang w:eastAsia="zh-CN"/>
                </w:rPr>
                <m:t>f</m:t>
              </m:r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2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ub>
          </m:sSub>
          <m:r>
            <m:rPr/>
            <w:rPr>
              <w:rFonts w:ascii="Cambria Math" w:hAnsi="Cambria Math" w:eastAsia="宋体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eqArrPr>
                    <m:e>
                      <m:r>
                        <m:rPr/>
                        <w:rPr>
                          <w:rFonts w:ascii="Cambria Math" w:hAnsi="Cambria Math" w:eastAsia="宋体"/>
                          <w:kern w:val="2"/>
                          <w:szCs w:val="20"/>
                          <w:lang w:eastAsia="zh-CN"/>
                        </w:rPr>
                        <m:t>0≤n&lt;N</m:t>
                      </m: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p>
                      </m:sSubSup>
                      <m:r>
                        <m:rPr/>
                        <w:rPr>
                          <w:rFonts w:ascii="Cambria Math" w:hAnsi="Cambria Math" w:eastAsia="宋体"/>
                          <w:kern w:val="2"/>
                          <w:szCs w:val="20"/>
                          <w:lang w:eastAsia="zh-CN"/>
                        </w:rPr>
                        <m:t>≠0</m:t>
                      </m: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e>
                  </m:eqArr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b>
                <m:sup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p>
                <m:e>
                  <m:f>
                    <m:fP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e>
              </m:nary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K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den>
          </m:f>
        </m:oMath>
      </m:oMathPara>
    </w:p>
    <w:p w14:paraId="1AADE15E">
      <w:pPr>
        <w:tabs>
          <w:tab w:val="left" w:pos="0"/>
        </w:tabs>
        <w:ind w:left="240" w:leftChars="100"/>
        <w:rPr>
          <w:rFonts w:eastAsiaTheme="minorEastAsia"/>
          <w:szCs w:val="20"/>
          <w:lang w:eastAsia="zh-CN"/>
        </w:rPr>
      </w:pPr>
      <w:r>
        <w:rPr>
          <w:rFonts w:eastAsiaTheme="minorEastAsia"/>
          <w:kern w:val="2"/>
          <w:szCs w:val="20"/>
          <w:lang w:eastAsia="zh-CN"/>
        </w:rPr>
        <w:tab/>
      </w:r>
      <w:r>
        <w:rPr>
          <w:rFonts w:hint="eastAsia" w:eastAsiaTheme="minorEastAsia"/>
          <w:kern w:val="2"/>
          <w:szCs w:val="20"/>
          <w:lang w:eastAsia="zh-CN"/>
        </w:rPr>
        <w:t xml:space="preserve">    </w:t>
      </w:r>
      <w:r>
        <w:rPr>
          <w:rFonts w:eastAsiaTheme="minorEastAsia"/>
          <w:kern w:val="2"/>
          <w:szCs w:val="20"/>
          <w:lang w:eastAsia="zh-CN"/>
        </w:rPr>
        <w:t>Where,</w:t>
      </w:r>
    </w:p>
    <w:p w14:paraId="1BABA01A">
      <w:pPr>
        <w:pStyle w:val="150"/>
        <w:numPr>
          <w:ilvl w:val="3"/>
          <w:numId w:val="17"/>
        </w:numPr>
        <w:rPr>
          <w:rFonts w:eastAsiaTheme="minorEastAsia"/>
          <w:kern w:val="2"/>
          <w:szCs w:val="20"/>
          <w:lang w:eastAsia="zh-CN"/>
        </w:rPr>
      </w:pPr>
      <m:oMath>
        <m:sSubSup>
          <m:sSubSupP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D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b>
          <m:sup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'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p>
        </m:sSubSup>
      </m:oMath>
      <w:r>
        <w:rPr>
          <w:rFonts w:hint="eastAsia" w:eastAsiaTheme="minorEastAsia"/>
          <w:kern w:val="2"/>
          <w:szCs w:val="20"/>
          <w:lang w:eastAsia="zh-CN"/>
        </w:rPr>
        <w:t xml:space="preserve"> </w:t>
      </w:r>
      <w:r>
        <w:rPr>
          <w:rFonts w:eastAsiaTheme="minorEastAsia"/>
          <w:kern w:val="2"/>
          <w:szCs w:val="20"/>
          <w:lang w:eastAsia="zh-CN"/>
        </w:rPr>
        <w:t xml:space="preserve">is the number of detected objects but not </w:t>
      </w:r>
      <w:r>
        <w:rPr>
          <w:rFonts w:hint="eastAsia" w:eastAsiaTheme="minorEastAsia"/>
          <w:kern w:val="2"/>
          <w:szCs w:val="20"/>
          <w:lang w:eastAsia="zh-CN"/>
        </w:rPr>
        <w:t>associated with</w:t>
      </w:r>
      <w:r>
        <w:rPr>
          <w:rFonts w:eastAsiaTheme="minorEastAsia"/>
          <w:kern w:val="2"/>
          <w:szCs w:val="20"/>
          <w:lang w:eastAsia="zh-CN"/>
        </w:rPr>
        <w:t xml:space="preserve"> any true targets in the drop n.</w:t>
      </w:r>
    </w:p>
    <w:p w14:paraId="2229CDD4">
      <w:pPr>
        <w:pStyle w:val="150"/>
        <w:numPr>
          <w:ilvl w:val="3"/>
          <w:numId w:val="17"/>
        </w:numPr>
        <w:rPr>
          <w:rFonts w:eastAsiaTheme="minorEastAsia"/>
          <w:szCs w:val="20"/>
          <w:lang w:eastAsia="zh-CN"/>
        </w:rPr>
      </w:pPr>
      <m:oMath>
        <m:sSubSup>
          <m:sSubSupP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M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b>
          <m:sup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'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p>
        </m:sSubSup>
      </m:oMath>
      <w:r>
        <w:rPr>
          <w:rFonts w:eastAsiaTheme="minorEastAsia"/>
          <w:kern w:val="2"/>
          <w:szCs w:val="20"/>
          <w:lang w:eastAsia="zh-CN"/>
        </w:rPr>
        <w:t xml:space="preserve"> is the total number of detected objects in the drop n.</w:t>
      </w:r>
    </w:p>
    <w:p w14:paraId="38CA0353">
      <w:pPr>
        <w:pStyle w:val="150"/>
        <w:numPr>
          <w:ilvl w:val="3"/>
          <w:numId w:val="17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FS: </w:t>
      </w:r>
    </w:p>
    <w:p w14:paraId="38EE61AB">
      <w:pPr>
        <w:pStyle w:val="150"/>
        <w:numPr>
          <w:ilvl w:val="4"/>
          <w:numId w:val="23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1: </w:t>
      </w: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K</m:t>
        </m:r>
      </m:oMath>
      <w:r>
        <w:rPr>
          <w:rFonts w:hint="eastAsia" w:eastAsiaTheme="minorEastAsia"/>
          <w:szCs w:val="20"/>
          <w:lang w:eastAsia="zh-CN"/>
        </w:rPr>
        <w:t xml:space="preserve"> is number of drops </w:t>
      </w:r>
      <w:r>
        <w:rPr>
          <w:rFonts w:eastAsiaTheme="minorEastAsia"/>
          <w:szCs w:val="20"/>
          <w:lang w:eastAsia="zh-CN"/>
        </w:rPr>
        <w:t>(N)</w:t>
      </w:r>
    </w:p>
    <w:p w14:paraId="2C25A0C8">
      <w:pPr>
        <w:pStyle w:val="150"/>
        <w:numPr>
          <w:ilvl w:val="4"/>
          <w:numId w:val="23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2: </w:t>
      </w: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K</m:t>
        </m:r>
      </m:oMath>
      <w:r>
        <w:rPr>
          <w:rFonts w:hint="eastAsia" w:eastAsiaTheme="minorEastAsia"/>
          <w:szCs w:val="20"/>
          <w:lang w:eastAsia="zh-CN"/>
        </w:rPr>
        <w:t xml:space="preserve"> is number of drops</w:t>
      </w:r>
      <w:r>
        <w:rPr>
          <w:rFonts w:eastAsiaTheme="minorEastAsia"/>
          <w:szCs w:val="20"/>
          <w:lang w:eastAsia="zh-CN"/>
        </w:rPr>
        <w:t xml:space="preserve"> with at least one detected object</w:t>
      </w:r>
    </w:p>
    <w:p w14:paraId="3A95F352">
      <w:pPr>
        <w:tabs>
          <w:tab w:val="left" w:pos="0"/>
        </w:tabs>
        <w:ind w:left="240" w:leftChars="100"/>
        <w:rPr>
          <w:rFonts w:eastAsiaTheme="minorEastAsia"/>
          <w:kern w:val="2"/>
          <w:szCs w:val="20"/>
          <w:lang w:eastAsia="zh-CN"/>
        </w:rPr>
      </w:pPr>
      <w:r>
        <w:rPr>
          <w:rFonts w:eastAsiaTheme="minorEastAsia"/>
          <w:kern w:val="2"/>
          <w:szCs w:val="20"/>
          <w:lang w:eastAsia="zh-CN"/>
        </w:rPr>
        <w:tab/>
      </w:r>
      <w:r>
        <w:rPr>
          <w:rFonts w:hint="eastAsia" w:eastAsiaTheme="minorEastAsia"/>
          <w:kern w:val="2"/>
          <w:szCs w:val="20"/>
          <w:lang w:eastAsia="zh-CN"/>
        </w:rPr>
        <w:t>N</w:t>
      </w:r>
      <w:r>
        <w:rPr>
          <w:rFonts w:eastAsiaTheme="minorEastAsia"/>
          <w:kern w:val="2"/>
          <w:szCs w:val="20"/>
          <w:lang w:eastAsia="zh-CN"/>
        </w:rPr>
        <w:t>ote: the number of targets should be reported by companies when providing F</w:t>
      </w:r>
      <w:r>
        <w:rPr>
          <w:rFonts w:hint="eastAsia" w:eastAsiaTheme="minorEastAsia"/>
          <w:kern w:val="2"/>
          <w:szCs w:val="20"/>
          <w:lang w:eastAsia="zh-CN"/>
        </w:rPr>
        <w:t>alse alarm probability Type</w:t>
      </w:r>
      <w:r>
        <w:rPr>
          <w:rFonts w:eastAsiaTheme="minorEastAsia"/>
          <w:kern w:val="2"/>
          <w:szCs w:val="20"/>
          <w:lang w:eastAsia="zh-CN"/>
        </w:rPr>
        <w:t xml:space="preserve"> </w:t>
      </w:r>
      <w:r>
        <w:rPr>
          <w:rFonts w:hint="eastAsia" w:eastAsiaTheme="minorEastAsia"/>
          <w:kern w:val="2"/>
          <w:szCs w:val="20"/>
          <w:lang w:eastAsia="zh-CN"/>
        </w:rPr>
        <w:t>2</w:t>
      </w:r>
    </w:p>
    <w:p w14:paraId="25A46263">
      <w:pPr>
        <w:rPr>
          <w:rFonts w:eastAsia="等线"/>
          <w:lang w:eastAsia="zh-CN"/>
        </w:rPr>
      </w:pPr>
    </w:p>
    <w:p w14:paraId="2E5F4263">
      <w:pPr>
        <w:rPr>
          <w:rFonts w:eastAsia="等线"/>
          <w:lang w:eastAsia="zh-CN"/>
        </w:rPr>
      </w:pPr>
    </w:p>
    <w:p w14:paraId="1782A250"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 w14:paraId="0999A272">
      <w:pPr>
        <w:pStyle w:val="150"/>
        <w:numPr>
          <w:ilvl w:val="0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Velocity accuracy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65F9988C">
      <w:pPr>
        <w:pStyle w:val="150"/>
        <w:numPr>
          <w:ilvl w:val="1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Velocity accuracy</w:t>
      </w:r>
      <w:r>
        <w:rPr>
          <w:rFonts w:eastAsiaTheme="minorEastAsia"/>
          <w:szCs w:val="20"/>
          <w:lang w:eastAsia="zh-CN"/>
        </w:rPr>
        <w:t xml:space="preserve"> is defined as the absolute value of the difference between the estimated </w:t>
      </w:r>
      <w:r>
        <w:rPr>
          <w:rFonts w:eastAsiaTheme="minorEastAsia"/>
          <w:szCs w:val="20"/>
          <w:lang w:val="en-US" w:eastAsia="zh-CN"/>
        </w:rPr>
        <w:t xml:space="preserve">velocity </w:t>
      </w:r>
      <w:r>
        <w:rPr>
          <w:rFonts w:eastAsiaTheme="minorEastAsia"/>
          <w:szCs w:val="20"/>
          <w:lang w:eastAsia="zh-CN"/>
        </w:rPr>
        <w:t xml:space="preserve">and the </w:t>
      </w:r>
      <w:r>
        <w:rPr>
          <w:rFonts w:hint="eastAsia" w:eastAsiaTheme="minorEastAsia"/>
          <w:szCs w:val="20"/>
          <w:lang w:eastAsia="zh-CN"/>
        </w:rPr>
        <w:t xml:space="preserve">corresponding </w:t>
      </w:r>
      <w:r>
        <w:rPr>
          <w:rFonts w:eastAsiaTheme="minorEastAsia"/>
          <w:szCs w:val="20"/>
          <w:lang w:eastAsia="zh-CN"/>
        </w:rPr>
        <w:t xml:space="preserve">true </w:t>
      </w:r>
      <w:r>
        <w:rPr>
          <w:rFonts w:eastAsiaTheme="minorEastAsia"/>
          <w:szCs w:val="20"/>
          <w:lang w:val="en-US" w:eastAsia="zh-CN"/>
        </w:rPr>
        <w:t xml:space="preserve">velocity </w:t>
      </w:r>
      <w:r>
        <w:rPr>
          <w:rFonts w:eastAsiaTheme="minorEastAsia"/>
          <w:szCs w:val="20"/>
          <w:lang w:eastAsia="zh-CN"/>
        </w:rPr>
        <w:t xml:space="preserve">of </w:t>
      </w:r>
      <w:r>
        <w:rPr>
          <w:rFonts w:hint="eastAsia" w:eastAsiaTheme="minor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 sensing target. </w:t>
      </w:r>
    </w:p>
    <w:p w14:paraId="335E2859">
      <w:pPr>
        <w:pStyle w:val="150"/>
        <w:numPr>
          <w:ilvl w:val="1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single TRP monostatic sensing, </w:t>
      </w:r>
    </w:p>
    <w:p w14:paraId="3E3EB0FA">
      <w:pPr>
        <w:pStyle w:val="150"/>
        <w:numPr>
          <w:ilvl w:val="2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T</w:t>
      </w:r>
      <w:r>
        <w:rPr>
          <w:rFonts w:hint="eastAsia" w:eastAsiaTheme="minorEastAsia"/>
          <w:szCs w:val="20"/>
          <w:lang w:val="en-US" w:eastAsia="zh-CN"/>
        </w:rPr>
        <w:t xml:space="preserve">he </w:t>
      </w:r>
      <w:r>
        <w:rPr>
          <w:rFonts w:eastAsiaTheme="minorEastAsia"/>
          <w:szCs w:val="20"/>
          <w:lang w:val="en-US" w:eastAsia="zh-CN"/>
        </w:rPr>
        <w:t xml:space="preserve">radial velocity accuracy </w:t>
      </w:r>
      <w:r>
        <w:rPr>
          <w:rFonts w:hint="eastAsia" w:eastAsiaTheme="minorEastAsia"/>
          <w:szCs w:val="20"/>
          <w:lang w:val="en-US" w:eastAsia="zh-CN"/>
        </w:rPr>
        <w:t>can be</w:t>
      </w:r>
      <w:r>
        <w:rPr>
          <w:rFonts w:eastAsiaTheme="minorEastAsia"/>
          <w:szCs w:val="20"/>
          <w:lang w:val="en-US" w:eastAsia="zh-CN"/>
        </w:rPr>
        <w:t xml:space="preserve"> estimated</w:t>
      </w:r>
    </w:p>
    <w:p w14:paraId="06184E13">
      <w:pPr>
        <w:pStyle w:val="150"/>
        <w:numPr>
          <w:ilvl w:val="3"/>
          <w:numId w:val="17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true r</w:t>
      </w:r>
      <w:r>
        <w:rPr>
          <w:rFonts w:hint="eastAsia" w:eastAsiaTheme="minorEastAsia"/>
          <w:szCs w:val="20"/>
          <w:lang w:eastAsia="zh-CN"/>
        </w:rPr>
        <w:t xml:space="preserve">adial velocity is the projection of true </w:t>
      </w:r>
      <w:r>
        <w:rPr>
          <w:rFonts w:eastAsiaTheme="minorEastAsia"/>
          <w:szCs w:val="20"/>
          <w:lang w:eastAsia="zh-CN"/>
        </w:rPr>
        <w:t>velocity</w:t>
      </w:r>
      <w:r>
        <w:rPr>
          <w:rFonts w:hint="eastAsia" w:eastAsiaTheme="minorEastAsia"/>
          <w:szCs w:val="20"/>
          <w:lang w:eastAsia="zh-CN"/>
        </w:rPr>
        <w:t xml:space="preserve"> on </w:t>
      </w:r>
      <w:r>
        <w:rPr>
          <w:rFonts w:eastAsiaTheme="minorEastAsia"/>
          <w:szCs w:val="20"/>
          <w:lang w:eastAsia="zh-CN"/>
        </w:rPr>
        <w:t>the</w:t>
      </w:r>
      <w:r>
        <w:rPr>
          <w:rFonts w:hint="eastAsia" w:eastAsiaTheme="minorEastAsia"/>
          <w:szCs w:val="20"/>
          <w:lang w:eastAsia="zh-CN"/>
        </w:rPr>
        <w:t xml:space="preserve"> direction from TRP to target for TRP monostatic. </w:t>
      </w:r>
    </w:p>
    <w:p w14:paraId="6D77EDEA">
      <w:pPr>
        <w:pStyle w:val="150"/>
        <w:numPr>
          <w:ilvl w:val="2"/>
          <w:numId w:val="17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 xml:space="preserve">he true </w:t>
      </w:r>
      <w:r>
        <w:rPr>
          <w:rFonts w:hint="eastAsia" w:eastAsiaTheme="minorEastAsia"/>
          <w:szCs w:val="20"/>
          <w:lang w:eastAsia="zh-CN"/>
        </w:rPr>
        <w:t>velocity accuracy</w:t>
      </w:r>
      <w:r>
        <w:rPr>
          <w:rFonts w:eastAsiaTheme="minorEastAsia"/>
          <w:szCs w:val="20"/>
          <w:lang w:eastAsia="zh-CN"/>
        </w:rPr>
        <w:t xml:space="preserve"> can </w:t>
      </w:r>
      <w:r>
        <w:rPr>
          <w:rFonts w:hint="eastAsia" w:eastAsiaTheme="minorEastAsia"/>
          <w:szCs w:val="20"/>
          <w:lang w:val="en-US" w:eastAsia="zh-CN"/>
        </w:rPr>
        <w:t>be</w:t>
      </w:r>
      <w:r>
        <w:rPr>
          <w:rFonts w:eastAsiaTheme="minorEastAsia"/>
          <w:szCs w:val="20"/>
          <w:lang w:val="en-US" w:eastAsia="zh-CN"/>
        </w:rPr>
        <w:t xml:space="preserve"> estimated</w:t>
      </w:r>
      <w:r>
        <w:rPr>
          <w:rFonts w:eastAsiaTheme="minorEastAsia"/>
          <w:szCs w:val="20"/>
          <w:lang w:eastAsia="zh-CN"/>
        </w:rPr>
        <w:t>.</w:t>
      </w:r>
    </w:p>
    <w:p w14:paraId="2CEF20FF">
      <w:pPr>
        <w:pStyle w:val="31"/>
        <w:rPr>
          <w:rFonts w:eastAsiaTheme="minorEastAsia"/>
          <w:lang w:eastAsia="zh-CN"/>
        </w:rPr>
      </w:pPr>
    </w:p>
    <w:p w14:paraId="6CD19B32">
      <w:pPr>
        <w:pStyle w:val="31"/>
        <w:rPr>
          <w:rFonts w:eastAsiaTheme="minorEastAsia"/>
          <w:lang w:eastAsia="zh-CN"/>
        </w:rPr>
      </w:pPr>
    </w:p>
    <w:p w14:paraId="403BAEB9">
      <w:pPr>
        <w:pStyle w:val="31"/>
        <w:rPr>
          <w:u w:val="single"/>
        </w:rPr>
      </w:pPr>
      <w:r>
        <w:rPr>
          <w:u w:val="single"/>
        </w:rPr>
        <w:t>Simulation assumptions</w:t>
      </w:r>
    </w:p>
    <w:p w14:paraId="4CAAB5DD">
      <w:pPr>
        <w:pStyle w:val="31"/>
        <w:rPr>
          <w:rFonts w:eastAsiaTheme="minorEastAsia"/>
          <w:lang w:eastAsia="zh-CN"/>
        </w:rPr>
      </w:pPr>
    </w:p>
    <w:p w14:paraId="4C0FC423">
      <w:pPr>
        <w:pStyle w:val="125"/>
        <w:spacing w:after="0"/>
        <w:rPr>
          <w:b/>
          <w:bCs/>
          <w:sz w:val="20"/>
          <w:szCs w:val="21"/>
          <w:highlight w:val="green"/>
        </w:rPr>
      </w:pPr>
      <w:r>
        <w:rPr>
          <w:b/>
          <w:bCs/>
          <w:sz w:val="20"/>
          <w:szCs w:val="21"/>
          <w:highlight w:val="green"/>
        </w:rPr>
        <w:t>Agreement</w:t>
      </w:r>
    </w:p>
    <w:p w14:paraId="13E45F4A">
      <w:p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Style w:val="49"/>
        <w:tblW w:w="3364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4209"/>
      </w:tblGrid>
      <w:tr w14:paraId="0F01F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shd w:val="clear" w:color="auto" w:fill="BEBEBE" w:themeFill="background1" w:themeFillShade="BF"/>
            <w:vAlign w:val="center"/>
          </w:tcPr>
          <w:p w14:paraId="3B2854ED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3174" w:type="pct"/>
            <w:shd w:val="clear" w:color="auto" w:fill="BEBEBE" w:themeFill="background1" w:themeFillShade="BF"/>
            <w:vAlign w:val="center"/>
          </w:tcPr>
          <w:p w14:paraId="154EE709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 xml:space="preserve">Assumptions </w:t>
            </w:r>
          </w:p>
        </w:tc>
      </w:tr>
      <w:tr w14:paraId="3B5B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5A5642E0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  <w:lang w:eastAsia="zh-CN"/>
              </w:rPr>
              <w:t>Sce</w:t>
            </w: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nario</w:t>
            </w:r>
          </w:p>
        </w:tc>
        <w:tc>
          <w:tcPr>
            <w:tcW w:w="3174" w:type="pct"/>
            <w:vAlign w:val="center"/>
          </w:tcPr>
          <w:p w14:paraId="3A507314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UMa-AV</w:t>
            </w: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>, Optional RMa-AV</w:t>
            </w:r>
          </w:p>
        </w:tc>
      </w:tr>
      <w:tr w14:paraId="0B7B7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419925D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3174" w:type="pct"/>
            <w:vAlign w:val="center"/>
          </w:tcPr>
          <w:p w14:paraId="2B4D2330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Mandatory: one value either 4 GHz or 4.9GHz.</w:t>
            </w:r>
          </w:p>
          <w:p w14:paraId="494BB4DD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optional for FR1: </w:t>
            </w:r>
            <w:r>
              <w:rPr>
                <w:rFonts w:ascii="Arial" w:hAnsi="Arial" w:eastAsia="等线" w:cs="Arial"/>
                <w:sz w:val="18"/>
                <w:szCs w:val="18"/>
              </w:rPr>
              <w:t>6 GHz</w:t>
            </w:r>
          </w:p>
          <w:p w14:paraId="7866669C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/>
              </w:rPr>
              <w:t>[optional for FR2: 28 GHz]</w:t>
            </w:r>
          </w:p>
        </w:tc>
      </w:tr>
      <w:tr w14:paraId="2B79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1A986AD8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System bandwidth</w:t>
            </w:r>
          </w:p>
        </w:tc>
        <w:tc>
          <w:tcPr>
            <w:tcW w:w="3174" w:type="pct"/>
            <w:vAlign w:val="center"/>
          </w:tcPr>
          <w:p w14:paraId="6447A45A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100 MHz</w:t>
            </w:r>
          </w:p>
        </w:tc>
      </w:tr>
      <w:tr w14:paraId="1E22B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5C0BF5EF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Numerology</w:t>
            </w:r>
          </w:p>
        </w:tc>
        <w:tc>
          <w:tcPr>
            <w:tcW w:w="3174" w:type="pct"/>
            <w:vAlign w:val="center"/>
          </w:tcPr>
          <w:p w14:paraId="51E6CBBB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SCS = 30kHz</w:t>
            </w:r>
          </w:p>
        </w:tc>
      </w:tr>
      <w:tr w14:paraId="787D9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343CE08E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BS Layout</w:t>
            </w:r>
          </w:p>
        </w:tc>
        <w:tc>
          <w:tcPr>
            <w:tcW w:w="3174" w:type="pct"/>
            <w:vAlign w:val="center"/>
          </w:tcPr>
          <w:p w14:paraId="1E7F7CB5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Hexagonal grid, 7 macro sites, 3 sectors per site. See Note1</w:t>
            </w:r>
          </w:p>
          <w:p w14:paraId="1BDFEC6B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 xml:space="preserve">3 sectors with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30, 150, 270 </w:t>
            </w:r>
            <w:r>
              <w:rPr>
                <w:rFonts w:ascii="Arial" w:hAnsi="Arial" w:eastAsia="等线" w:cs="Arial"/>
                <w:sz w:val="18"/>
                <w:szCs w:val="18"/>
              </w:rPr>
              <w:t>degrees</w:t>
            </w:r>
          </w:p>
        </w:tc>
      </w:tr>
      <w:tr w14:paraId="7D3B5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04D72DF5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Inter-BS (2D) distance</w:t>
            </w:r>
          </w:p>
        </w:tc>
        <w:tc>
          <w:tcPr>
            <w:tcW w:w="3174" w:type="pct"/>
            <w:vAlign w:val="center"/>
          </w:tcPr>
          <w:p w14:paraId="4E0AD384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 xml:space="preserve">Uma-AV: </w:t>
            </w: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500m</w:t>
            </w: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 xml:space="preserve">, optional 1000m, </w:t>
            </w:r>
          </w:p>
          <w:p w14:paraId="10613BAF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RMa-AV: 1732m</w:t>
            </w:r>
          </w:p>
        </w:tc>
      </w:tr>
      <w:tr w14:paraId="22FCE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69473064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BS antenna height</w:t>
            </w:r>
          </w:p>
        </w:tc>
        <w:tc>
          <w:tcPr>
            <w:tcW w:w="3174" w:type="pct"/>
            <w:vAlign w:val="center"/>
          </w:tcPr>
          <w:p w14:paraId="6B186C3A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25m for UMa-AV</w:t>
            </w: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>, 35m for RMa-AV</w:t>
            </w:r>
          </w:p>
        </w:tc>
      </w:tr>
      <w:tr w14:paraId="39F91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5C80843E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Wrap-round</w:t>
            </w:r>
          </w:p>
        </w:tc>
        <w:tc>
          <w:tcPr>
            <w:tcW w:w="3174" w:type="pct"/>
            <w:vAlign w:val="center"/>
          </w:tcPr>
          <w:p w14:paraId="495E1930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No wrap-round</w:t>
            </w:r>
          </w:p>
        </w:tc>
      </w:tr>
    </w:tbl>
    <w:p w14:paraId="241BE3B1">
      <w:pPr>
        <w:pStyle w:val="31"/>
        <w:spacing w:after="0"/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N</w:t>
      </w:r>
      <w:r>
        <w:rPr>
          <w:rFonts w:eastAsiaTheme="minorEastAsia"/>
          <w:szCs w:val="20"/>
          <w:lang w:eastAsia="zh-CN"/>
        </w:rPr>
        <w:t>ote1: target(s) are dropped only in the center site, and inter-BS interference is not modelled.</w:t>
      </w:r>
    </w:p>
    <w:p w14:paraId="5CFACFA5">
      <w:pPr>
        <w:rPr>
          <w:rFonts w:eastAsia="等线"/>
          <w:lang w:eastAsia="zh-CN"/>
        </w:rPr>
      </w:pPr>
    </w:p>
    <w:p w14:paraId="1CFCDEAF">
      <w:pPr>
        <w:rPr>
          <w:rFonts w:eastAsia="等线"/>
          <w:lang w:eastAsia="zh-CN"/>
        </w:rPr>
      </w:pPr>
    </w:p>
    <w:p w14:paraId="2BF7AF13">
      <w:pPr>
        <w:pStyle w:val="125"/>
        <w:spacing w:after="0"/>
        <w:rPr>
          <w:b/>
          <w:bCs/>
          <w:sz w:val="20"/>
          <w:szCs w:val="21"/>
          <w:highlight w:val="green"/>
        </w:rPr>
      </w:pPr>
      <w:r>
        <w:rPr>
          <w:b/>
          <w:bCs/>
          <w:sz w:val="20"/>
          <w:szCs w:val="21"/>
          <w:highlight w:val="green"/>
        </w:rPr>
        <w:t>Agreement</w:t>
      </w:r>
    </w:p>
    <w:p w14:paraId="58043B07">
      <w:p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Style w:val="49"/>
        <w:tblW w:w="371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5334"/>
      </w:tblGrid>
      <w:tr w14:paraId="70B8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shd w:val="clear" w:color="auto" w:fill="BEBEBE" w:themeFill="background1" w:themeFillShade="BF"/>
            <w:vAlign w:val="center"/>
          </w:tcPr>
          <w:p w14:paraId="35594E31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640" w:type="pct"/>
            <w:shd w:val="clear" w:color="auto" w:fill="BEBEBE" w:themeFill="background1" w:themeFillShade="BF"/>
            <w:vAlign w:val="center"/>
          </w:tcPr>
          <w:p w14:paraId="3E196EB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2006E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vAlign w:val="center"/>
          </w:tcPr>
          <w:p w14:paraId="66C8630C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Target type</w:t>
            </w:r>
          </w:p>
        </w:tc>
        <w:tc>
          <w:tcPr>
            <w:tcW w:w="3640" w:type="pct"/>
            <w:vAlign w:val="center"/>
          </w:tcPr>
          <w:p w14:paraId="308CAE49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UAV with small size (0.3m x 0.4m x 0.2m)</w:t>
            </w:r>
          </w:p>
        </w:tc>
      </w:tr>
      <w:tr w14:paraId="5871D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vAlign w:val="center"/>
          </w:tcPr>
          <w:p w14:paraId="430DEFFD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Target distribution when target(s) are dropped</w:t>
            </w:r>
          </w:p>
        </w:tc>
        <w:tc>
          <w:tcPr>
            <w:tcW w:w="3640" w:type="pct"/>
            <w:vAlign w:val="center"/>
          </w:tcPr>
          <w:p w14:paraId="08BC93D5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 xml:space="preserve">N = 5 targets per sector in the center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site.</w:t>
            </w:r>
          </w:p>
          <w:p w14:paraId="457FFA77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Optional: N is uniformly distributed from 1 to 10.</w:t>
            </w:r>
          </w:p>
          <w:p w14:paraId="59B887E3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 xml:space="preserve">Horizontal plane: uniformly distributed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in a sector</w:t>
            </w:r>
          </w:p>
          <w:p w14:paraId="1741F572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Vertical plane: Uniformly distributed between 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5m and 300m, optionally distributed between 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5m and 300m</w:t>
            </w:r>
          </w:p>
        </w:tc>
      </w:tr>
      <w:tr w14:paraId="7E709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vAlign w:val="center"/>
          </w:tcPr>
          <w:p w14:paraId="21945368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Mobility</w:t>
            </w:r>
          </w:p>
        </w:tc>
        <w:tc>
          <w:tcPr>
            <w:tcW w:w="3640" w:type="pct"/>
            <w:vAlign w:val="center"/>
          </w:tcPr>
          <w:p w14:paraId="52507AF9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horizontal speed: uniformly distributed between 0 and 180km/h</w:t>
            </w:r>
          </w:p>
          <w:p w14:paraId="748A7327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vertical speed: 0km/h</w:t>
            </w:r>
          </w:p>
        </w:tc>
      </w:tr>
    </w:tbl>
    <w:p w14:paraId="3F79C9E3">
      <w:pPr>
        <w:pStyle w:val="31"/>
        <w:spacing w:after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N=0 will be discussed in a later proposal in relation to false alarm.</w:t>
      </w:r>
    </w:p>
    <w:p w14:paraId="3E42D06C">
      <w:pPr>
        <w:rPr>
          <w:rFonts w:eastAsia="等线"/>
          <w:lang w:eastAsia="zh-CN"/>
        </w:rPr>
      </w:pPr>
    </w:p>
    <w:p w14:paraId="2442999A">
      <w:pPr>
        <w:rPr>
          <w:rFonts w:eastAsia="等线"/>
          <w:lang w:eastAsia="zh-CN"/>
        </w:rPr>
      </w:pPr>
    </w:p>
    <w:p w14:paraId="2A0B5EAC">
      <w:pPr>
        <w:pStyle w:val="125"/>
        <w:spacing w:after="0"/>
        <w:rPr>
          <w:b/>
          <w:bCs/>
          <w:sz w:val="20"/>
          <w:szCs w:val="21"/>
          <w:highlight w:val="green"/>
        </w:rPr>
      </w:pPr>
      <w:r>
        <w:rPr>
          <w:b/>
          <w:bCs/>
          <w:sz w:val="20"/>
          <w:szCs w:val="21"/>
          <w:highlight w:val="green"/>
        </w:rPr>
        <w:t>Agreement</w:t>
      </w:r>
    </w:p>
    <w:p w14:paraId="113BA908">
      <w:p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Style w:val="49"/>
        <w:tblW w:w="3573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1"/>
        <w:gridCol w:w="3313"/>
      </w:tblGrid>
      <w:tr w14:paraId="3023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shd w:val="clear" w:color="auto" w:fill="BEBEBE" w:themeFill="background1" w:themeFillShade="BF"/>
            <w:vAlign w:val="center"/>
          </w:tcPr>
          <w:p w14:paraId="38D04264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2352" w:type="pct"/>
            <w:shd w:val="clear" w:color="auto" w:fill="BEBEBE" w:themeFill="background1" w:themeFillShade="BF"/>
            <w:vAlign w:val="center"/>
          </w:tcPr>
          <w:p w14:paraId="288FCFCB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1C3A5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5B23AC2E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Minimum BS-target 3D distance</w:t>
            </w:r>
          </w:p>
        </w:tc>
        <w:tc>
          <w:tcPr>
            <w:tcW w:w="2352" w:type="pct"/>
            <w:vAlign w:val="center"/>
          </w:tcPr>
          <w:p w14:paraId="0291536E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 m</w:t>
            </w:r>
          </w:p>
        </w:tc>
      </w:tr>
      <w:tr w14:paraId="139D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0599F24A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Minimum target-target (3D) distance </w:t>
            </w:r>
          </w:p>
        </w:tc>
        <w:tc>
          <w:tcPr>
            <w:tcW w:w="2352" w:type="pct"/>
            <w:vAlign w:val="center"/>
          </w:tcPr>
          <w:p w14:paraId="7DF0A2AC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 m</w:t>
            </w:r>
          </w:p>
        </w:tc>
      </w:tr>
      <w:tr w14:paraId="7481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20B4771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Target outdoor/indoor proportion</w:t>
            </w:r>
          </w:p>
        </w:tc>
        <w:tc>
          <w:tcPr>
            <w:tcW w:w="2352" w:type="pct"/>
            <w:vAlign w:val="center"/>
          </w:tcPr>
          <w:p w14:paraId="46487149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100% outdoor</w:t>
            </w:r>
          </w:p>
          <w:p w14:paraId="642EDA81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E5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24CBEF8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LOS/NLOS</w:t>
            </w:r>
          </w:p>
        </w:tc>
        <w:tc>
          <w:tcPr>
            <w:tcW w:w="2352" w:type="pct"/>
            <w:vAlign w:val="center"/>
          </w:tcPr>
          <w:p w14:paraId="3EB078FD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LOS and NLOS </w:t>
            </w:r>
          </w:p>
        </w:tc>
      </w:tr>
      <w:tr w14:paraId="47707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0E764924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Orientation </w:t>
            </w:r>
          </w:p>
        </w:tc>
        <w:tc>
          <w:tcPr>
            <w:tcW w:w="2352" w:type="pct"/>
            <w:vAlign w:val="center"/>
          </w:tcPr>
          <w:p w14:paraId="6AE0A6EB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Random in horizontal domain</w:t>
            </w:r>
          </w:p>
        </w:tc>
      </w:tr>
      <w:tr w14:paraId="34A8A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3FD5CBC6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RCS model</w:t>
            </w:r>
          </w:p>
        </w:tc>
        <w:tc>
          <w:tcPr>
            <w:tcW w:w="2352" w:type="pct"/>
            <w:vAlign w:val="center"/>
          </w:tcPr>
          <w:p w14:paraId="07F74898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RCS model 1 for UAV with small size</w:t>
            </w:r>
          </w:p>
        </w:tc>
      </w:tr>
    </w:tbl>
    <w:p w14:paraId="6A6B09A3"/>
    <w:p w14:paraId="50E0A00E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RAN2 –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related agreements summary</w:t>
      </w:r>
    </w:p>
    <w:p w14:paraId="63CA7BEF">
      <w:pPr>
        <w:pStyle w:val="3"/>
        <w:rPr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6GR interface</w:t>
      </w:r>
    </w:p>
    <w:p w14:paraId="0902ABD2">
      <w:pPr>
        <w:pStyle w:val="4"/>
        <w:rPr>
          <w:lang w:val="en-US"/>
        </w:rPr>
      </w:pPr>
      <w:r>
        <w:rPr>
          <w:lang w:val="en-US"/>
        </w:rPr>
        <w:t>RAN2 #131bis (Oct-2025)</w:t>
      </w:r>
    </w:p>
    <w:p w14:paraId="685D97BD">
      <w:pPr>
        <w:pStyle w:val="125"/>
        <w:spacing w:after="0"/>
        <w:rPr>
          <w:rFonts w:cs="Times New Roman"/>
          <w:b/>
          <w:bCs/>
          <w:sz w:val="20"/>
          <w:szCs w:val="21"/>
          <w:highlight w:val="green"/>
          <w:lang w:eastAsia="en-US"/>
        </w:rPr>
      </w:pPr>
      <w:r>
        <w:rPr>
          <w:rFonts w:hint="eastAsia" w:cs="Times New Roman"/>
          <w:b/>
          <w:bCs/>
          <w:sz w:val="20"/>
          <w:szCs w:val="21"/>
          <w:highlight w:val="green"/>
          <w:lang w:val="en-US" w:eastAsia="zh-CN"/>
        </w:rPr>
        <w:t>Agreement:</w:t>
      </w:r>
    </w:p>
    <w:p w14:paraId="6AE43643">
      <w:pPr>
        <w:tabs>
          <w:tab w:val="left" w:pos="0"/>
        </w:tabs>
        <w:rPr>
          <w:rFonts w:cs="Times New Roman" w:eastAsiaTheme="minorEastAsia"/>
          <w:kern w:val="2"/>
          <w:szCs w:val="20"/>
          <w:lang w:eastAsia="zh-CN"/>
        </w:rPr>
      </w:pPr>
      <w:r>
        <w:rPr>
          <w:rFonts w:hint="eastAsia" w:cs="Times New Roman" w:eastAsiaTheme="minorEastAsia"/>
          <w:kern w:val="2"/>
          <w:szCs w:val="20"/>
          <w:lang w:eastAsia="zh-CN"/>
        </w:rPr>
        <w:t>RAN2 will start sensing study</w:t>
      </w:r>
      <w:r>
        <w:rPr>
          <w:rFonts w:hint="eastAsia" w:cs="Times New Roman" w:eastAsiaTheme="minorEastAsia"/>
          <w:kern w:val="2"/>
          <w:szCs w:val="20"/>
          <w:lang w:val="en-US" w:eastAsia="zh-CN"/>
        </w:rPr>
        <w:t xml:space="preserve"> </w:t>
      </w:r>
      <w:r>
        <w:rPr>
          <w:rFonts w:hint="eastAsia" w:cs="Times New Roman" w:eastAsiaTheme="minorEastAsia"/>
          <w:kern w:val="2"/>
          <w:szCs w:val="20"/>
          <w:lang w:eastAsia="zh-CN"/>
        </w:rPr>
        <w:t>in April 2026 .</w:t>
      </w:r>
    </w:p>
    <w:p w14:paraId="50029E0D">
      <w:pPr>
        <w:rPr>
          <w:rFonts w:ascii="Times New Roman" w:hAnsi="Times New Roman" w:eastAsiaTheme="minorEastAsia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08410C96">
      <w:pPr>
        <w:rPr>
          <w:lang w:eastAsia="en-US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6ACAF"/>
    <w:multiLevelType w:val="singleLevel"/>
    <w:tmpl w:val="8426ACAF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D06DB7E"/>
    <w:multiLevelType w:val="singleLevel"/>
    <w:tmpl w:val="DD06DB7E"/>
    <w:lvl w:ilvl="0" w:tentative="0">
      <w:start w:val="9"/>
      <w:numFmt w:val="decimal"/>
      <w:suff w:val="space"/>
      <w:lvlText w:val="(%1)"/>
      <w:lvlJc w:val="left"/>
    </w:lvl>
  </w:abstractNum>
  <w:abstractNum w:abstractNumId="2">
    <w:nsid w:val="002C5858"/>
    <w:multiLevelType w:val="multilevel"/>
    <w:tmpl w:val="002C5858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070E536D"/>
    <w:multiLevelType w:val="multilevel"/>
    <w:tmpl w:val="070E536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7626EE2"/>
    <w:multiLevelType w:val="multilevel"/>
    <w:tmpl w:val="07626EE2"/>
    <w:lvl w:ilvl="0" w:tentative="0">
      <w:start w:val="1"/>
      <w:numFmt w:val="lowerLetter"/>
      <w:lvlText w:val="%1)"/>
      <w:lvlJc w:val="left"/>
      <w:pPr>
        <w:ind w:left="1410" w:hanging="360"/>
      </w:pPr>
    </w:lvl>
    <w:lvl w:ilvl="1" w:tentative="0">
      <w:start w:val="1"/>
      <w:numFmt w:val="lowerLetter"/>
      <w:lvlText w:val="%2."/>
      <w:lvlJc w:val="left"/>
      <w:pPr>
        <w:ind w:left="2130" w:hanging="360"/>
      </w:pPr>
    </w:lvl>
    <w:lvl w:ilvl="2" w:tentative="0">
      <w:start w:val="1"/>
      <w:numFmt w:val="lowerRoman"/>
      <w:lvlText w:val="%3."/>
      <w:lvlJc w:val="right"/>
      <w:pPr>
        <w:ind w:left="2850" w:hanging="180"/>
      </w:pPr>
    </w:lvl>
    <w:lvl w:ilvl="3" w:tentative="0">
      <w:start w:val="1"/>
      <w:numFmt w:val="decimal"/>
      <w:lvlText w:val="%4."/>
      <w:lvlJc w:val="left"/>
      <w:pPr>
        <w:ind w:left="3570" w:hanging="360"/>
      </w:pPr>
    </w:lvl>
    <w:lvl w:ilvl="4" w:tentative="0">
      <w:start w:val="1"/>
      <w:numFmt w:val="lowerLetter"/>
      <w:lvlText w:val="%5."/>
      <w:lvlJc w:val="left"/>
      <w:pPr>
        <w:ind w:left="4290" w:hanging="360"/>
      </w:pPr>
    </w:lvl>
    <w:lvl w:ilvl="5" w:tentative="0">
      <w:start w:val="1"/>
      <w:numFmt w:val="lowerRoman"/>
      <w:lvlText w:val="%6."/>
      <w:lvlJc w:val="right"/>
      <w:pPr>
        <w:ind w:left="5010" w:hanging="180"/>
      </w:pPr>
    </w:lvl>
    <w:lvl w:ilvl="6" w:tentative="0">
      <w:start w:val="1"/>
      <w:numFmt w:val="decimal"/>
      <w:lvlText w:val="%7."/>
      <w:lvlJc w:val="left"/>
      <w:pPr>
        <w:ind w:left="5730" w:hanging="360"/>
      </w:pPr>
    </w:lvl>
    <w:lvl w:ilvl="7" w:tentative="0">
      <w:start w:val="1"/>
      <w:numFmt w:val="lowerLetter"/>
      <w:lvlText w:val="%8."/>
      <w:lvlJc w:val="left"/>
      <w:pPr>
        <w:ind w:left="6450" w:hanging="360"/>
      </w:pPr>
    </w:lvl>
    <w:lvl w:ilvl="8" w:tentative="0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0EC00729"/>
    <w:multiLevelType w:val="multilevel"/>
    <w:tmpl w:val="0EC00729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7"/>
      <w:numFmt w:val="bullet"/>
      <w:lvlText w:val="-"/>
      <w:lvlJc w:val="left"/>
      <w:pPr>
        <w:ind w:left="1680" w:hanging="420"/>
      </w:pPr>
      <w:rPr>
        <w:rFonts w:hint="default" w:ascii="Times New Roman" w:hAnsi="Times New Roman" w:cs="Times New Roman" w:eastAsiaTheme="minorEastAsia"/>
      </w:rPr>
    </w:lvl>
    <w:lvl w:ilvl="4" w:tentative="0">
      <w:start w:val="1"/>
      <w:numFmt w:val="bullet"/>
      <w:lvlText w:val="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0F3520A2"/>
    <w:multiLevelType w:val="multilevel"/>
    <w:tmpl w:val="0F3520A2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130F5C9A"/>
    <w:multiLevelType w:val="multilevel"/>
    <w:tmpl w:val="130F5C9A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0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ＭＳ 明朝" w:cs="Times New Roman"/>
      </w:rPr>
    </w:lvl>
    <w:lvl w:ilvl="2" w:tentative="0">
      <w:start w:val="1"/>
      <w:numFmt w:val="bullet"/>
      <w:lvlText w:val="o"/>
      <w:lvlJc w:val="left"/>
      <w:pPr>
        <w:ind w:left="168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8">
    <w:nsid w:val="17210182"/>
    <w:multiLevelType w:val="multilevel"/>
    <w:tmpl w:val="17210182"/>
    <w:lvl w:ilvl="0" w:tentative="0">
      <w:start w:val="1"/>
      <w:numFmt w:val="bullet"/>
      <w:lvlText w:val=""/>
      <w:lvlJc w:val="left"/>
      <w:pPr>
        <w:ind w:left="372" w:hanging="284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655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939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222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506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248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608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968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328" w:hanging="360"/>
      </w:pPr>
      <w:rPr>
        <w:rFonts w:hint="default"/>
      </w:rPr>
    </w:lvl>
  </w:abstractNum>
  <w:abstractNum w:abstractNumId="9">
    <w:nsid w:val="20AB0233"/>
    <w:multiLevelType w:val="multilevel"/>
    <w:tmpl w:val="20AB0233"/>
    <w:lvl w:ilvl="0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0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2F5B67CE"/>
    <w:multiLevelType w:val="multilevel"/>
    <w:tmpl w:val="2F5B67CE"/>
    <w:lvl w:ilvl="0" w:tentative="0">
      <w:start w:val="1"/>
      <w:numFmt w:val="bullet"/>
      <w:lvlText w:val=""/>
      <w:lvlJc w:val="left"/>
      <w:pPr>
        <w:ind w:left="11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12">
    <w:nsid w:val="30D92038"/>
    <w:multiLevelType w:val="multilevel"/>
    <w:tmpl w:val="30D92038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3">
    <w:nsid w:val="32634CB2"/>
    <w:multiLevelType w:val="multilevel"/>
    <w:tmpl w:val="32634CB2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 w:eastAsiaTheme="minorEastAsia"/>
      </w:rPr>
    </w:lvl>
    <w:lvl w:ilvl="2" w:tentative="0">
      <w:start w:val="1"/>
      <w:numFmt w:val="bullet"/>
      <w:lvlText w:val="•"/>
      <w:lvlJc w:val="left"/>
      <w:pPr>
        <w:ind w:left="1280" w:hanging="440"/>
      </w:pPr>
      <w:rPr>
        <w:rFonts w:hint="default" w:ascii="Arial" w:hAnsi="Arial" w:cs="Arial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  <w:i w:val="0"/>
        <w:iCs/>
      </w:rPr>
    </w:lvl>
    <w:lvl w:ilvl="4" w:tentative="0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14">
    <w:nsid w:val="32A63C66"/>
    <w:multiLevelType w:val="multilevel"/>
    <w:tmpl w:val="32A63C66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 w:eastAsiaTheme="minorEastAsia"/>
      </w:rPr>
    </w:lvl>
    <w:lvl w:ilvl="2" w:tentative="0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  <w:i w:val="0"/>
        <w:iCs/>
      </w:rPr>
    </w:lvl>
    <w:lvl w:ilvl="4" w:tentative="0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15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>
    <w:nsid w:val="46B43B9D"/>
    <w:multiLevelType w:val="multilevel"/>
    <w:tmpl w:val="46B43B9D"/>
    <w:lvl w:ilvl="0" w:tentative="0">
      <w:start w:val="1"/>
      <w:numFmt w:val="decimal"/>
      <w:pStyle w:val="17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D96367"/>
    <w:multiLevelType w:val="multilevel"/>
    <w:tmpl w:val="4CD96367"/>
    <w:lvl w:ilvl="0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8">
    <w:nsid w:val="4D6E3167"/>
    <w:multiLevelType w:val="multilevel"/>
    <w:tmpl w:val="4D6E3167"/>
    <w:lvl w:ilvl="0" w:tentative="0">
      <w:start w:val="1"/>
      <w:numFmt w:val="decimal"/>
      <w:pStyle w:val="162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7225BD"/>
    <w:multiLevelType w:val="multilevel"/>
    <w:tmpl w:val="657225BD"/>
    <w:lvl w:ilvl="0" w:tentative="0">
      <w:start w:val="1"/>
      <w:numFmt w:val="bullet"/>
      <w:lvlText w:val=""/>
      <w:lvlJc w:val="left"/>
      <w:pPr>
        <w:ind w:left="284" w:hanging="284"/>
      </w:pPr>
      <w:rPr>
        <w:rFonts w:hint="default" w:ascii="Wingdings" w:hAnsi="Wingdings"/>
        <w:color w:val="auto"/>
        <w:sz w:val="22"/>
      </w:rPr>
    </w:lvl>
    <w:lvl w:ilvl="1" w:tentative="0">
      <w:start w:val="150"/>
      <w:numFmt w:val="bullet"/>
      <w:lvlText w:val="-"/>
      <w:lvlJc w:val="left"/>
      <w:pPr>
        <w:ind w:left="523" w:hanging="283"/>
      </w:pPr>
      <w:rPr>
        <w:rFonts w:hint="default" w:ascii="Times" w:hAnsi="Times" w:eastAsia="Batang" w:cs="Times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ED2AA5"/>
    <w:multiLevelType w:val="multilevel"/>
    <w:tmpl w:val="6BED2AA5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 w:eastAsiaTheme="minorEastAsia"/>
      </w:rPr>
    </w:lvl>
    <w:lvl w:ilvl="2" w:tentative="0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  <w:i w:val="0"/>
        <w:iCs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21">
    <w:nsid w:val="70146DC0"/>
    <w:multiLevelType w:val="multilevel"/>
    <w:tmpl w:val="70146DC0"/>
    <w:lvl w:ilvl="0" w:tentative="0">
      <w:start w:val="1"/>
      <w:numFmt w:val="bullet"/>
      <w:pStyle w:val="177"/>
      <w:lvlText w:val=""/>
      <w:lvlJc w:val="left"/>
      <w:pPr>
        <w:tabs>
          <w:tab w:val="left" w:pos="500"/>
        </w:tabs>
        <w:ind w:left="50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hint="default" w:ascii="Wingdings" w:hAnsi="Wingdings"/>
      </w:rPr>
    </w:lvl>
  </w:abstractNum>
  <w:abstractNum w:abstractNumId="22">
    <w:nsid w:val="7581155B"/>
    <w:multiLevelType w:val="multilevel"/>
    <w:tmpl w:val="7581155B"/>
    <w:lvl w:ilvl="0" w:tentative="0">
      <w:start w:val="1"/>
      <w:numFmt w:val="bullet"/>
      <w:pStyle w:val="190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16"/>
  </w:num>
  <w:num w:numId="4">
    <w:abstractNumId w:val="21"/>
  </w:num>
  <w:num w:numId="5">
    <w:abstractNumId w:val="10"/>
  </w:num>
  <w:num w:numId="6">
    <w:abstractNumId w:val="22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8"/>
  </w:num>
  <w:num w:numId="14">
    <w:abstractNumId w:val="19"/>
  </w:num>
  <w:num w:numId="15">
    <w:abstractNumId w:val="7"/>
  </w:num>
  <w:num w:numId="16">
    <w:abstractNumId w:val="12"/>
  </w:num>
  <w:num w:numId="17">
    <w:abstractNumId w:val="14"/>
  </w:num>
  <w:num w:numId="18">
    <w:abstractNumId w:val="6"/>
  </w:num>
  <w:num w:numId="19">
    <w:abstractNumId w:val="9"/>
  </w:num>
  <w:num w:numId="20">
    <w:abstractNumId w:val="17"/>
  </w:num>
  <w:num w:numId="21">
    <w:abstractNumId w:val="11"/>
  </w:num>
  <w:num w:numId="22">
    <w:abstractNumId w:val="1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3FF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C26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17C6F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0CD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5572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965D1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4A07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3EE9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542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652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288E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3BC9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1D00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A4"/>
    <w:rsid w:val="006748D0"/>
    <w:rsid w:val="00674C47"/>
    <w:rsid w:val="006756A0"/>
    <w:rsid w:val="006759C6"/>
    <w:rsid w:val="006779E0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2F6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139"/>
    <w:rsid w:val="006A0220"/>
    <w:rsid w:val="006A04F3"/>
    <w:rsid w:val="006A277D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3E6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28C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2CA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494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9D8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23E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6F31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187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36"/>
    <w:rsid w:val="00B36CD2"/>
    <w:rsid w:val="00B37995"/>
    <w:rsid w:val="00B4108D"/>
    <w:rsid w:val="00B42B20"/>
    <w:rsid w:val="00B442AC"/>
    <w:rsid w:val="00B444AC"/>
    <w:rsid w:val="00B45AB1"/>
    <w:rsid w:val="00B47EAD"/>
    <w:rsid w:val="00B525BB"/>
    <w:rsid w:val="00B529BE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8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3B6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71C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A6082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CE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A49"/>
    <w:rsid w:val="00C559A8"/>
    <w:rsid w:val="00C55ACF"/>
    <w:rsid w:val="00C55FC5"/>
    <w:rsid w:val="00C5739F"/>
    <w:rsid w:val="00C57CF0"/>
    <w:rsid w:val="00C603BA"/>
    <w:rsid w:val="00C6085D"/>
    <w:rsid w:val="00C61802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985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3AE9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24D"/>
    <w:rsid w:val="00D719F4"/>
    <w:rsid w:val="00D71BF8"/>
    <w:rsid w:val="00D71F73"/>
    <w:rsid w:val="00D72835"/>
    <w:rsid w:val="00D74224"/>
    <w:rsid w:val="00D74D60"/>
    <w:rsid w:val="00D74EA8"/>
    <w:rsid w:val="00D75414"/>
    <w:rsid w:val="00D754B1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478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0F9A"/>
    <w:rsid w:val="00EB18E2"/>
    <w:rsid w:val="00EB25E6"/>
    <w:rsid w:val="00EB2797"/>
    <w:rsid w:val="00EB2C14"/>
    <w:rsid w:val="00EB3E48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096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337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40A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29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04B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270061D"/>
    <w:rsid w:val="02CB7F49"/>
    <w:rsid w:val="03DC2FFB"/>
    <w:rsid w:val="04A44EF6"/>
    <w:rsid w:val="05A604CB"/>
    <w:rsid w:val="05BE78F1"/>
    <w:rsid w:val="068476B2"/>
    <w:rsid w:val="06FC2DC7"/>
    <w:rsid w:val="073E518E"/>
    <w:rsid w:val="07591FC8"/>
    <w:rsid w:val="08393BA7"/>
    <w:rsid w:val="0D2E14D8"/>
    <w:rsid w:val="0DFE5079"/>
    <w:rsid w:val="0E034A3B"/>
    <w:rsid w:val="0E511C4A"/>
    <w:rsid w:val="0ECF491D"/>
    <w:rsid w:val="0ED174EF"/>
    <w:rsid w:val="0F6C03BE"/>
    <w:rsid w:val="0FBF2BE4"/>
    <w:rsid w:val="10F44B0F"/>
    <w:rsid w:val="12411FD6"/>
    <w:rsid w:val="12C025AA"/>
    <w:rsid w:val="132F62D2"/>
    <w:rsid w:val="1363315E"/>
    <w:rsid w:val="13D33102"/>
    <w:rsid w:val="14AB7BDB"/>
    <w:rsid w:val="15E909BB"/>
    <w:rsid w:val="182B52BA"/>
    <w:rsid w:val="1A0A53A3"/>
    <w:rsid w:val="1B124510"/>
    <w:rsid w:val="1B7E3A40"/>
    <w:rsid w:val="1CCF3018"/>
    <w:rsid w:val="1DD23B9D"/>
    <w:rsid w:val="1E204781"/>
    <w:rsid w:val="21B75E11"/>
    <w:rsid w:val="21EA1D42"/>
    <w:rsid w:val="226F2247"/>
    <w:rsid w:val="22790D9D"/>
    <w:rsid w:val="22A82531"/>
    <w:rsid w:val="23FF4CA7"/>
    <w:rsid w:val="25DC4098"/>
    <w:rsid w:val="295377DC"/>
    <w:rsid w:val="299A404E"/>
    <w:rsid w:val="2BBA59CC"/>
    <w:rsid w:val="2E4A542F"/>
    <w:rsid w:val="2EB01C1E"/>
    <w:rsid w:val="304411E2"/>
    <w:rsid w:val="305E1101"/>
    <w:rsid w:val="30DA11D4"/>
    <w:rsid w:val="314A45AB"/>
    <w:rsid w:val="3196159F"/>
    <w:rsid w:val="321921D0"/>
    <w:rsid w:val="327B4241"/>
    <w:rsid w:val="32A81A27"/>
    <w:rsid w:val="33D47D4F"/>
    <w:rsid w:val="34FD7B87"/>
    <w:rsid w:val="35B812B6"/>
    <w:rsid w:val="35FA1927"/>
    <w:rsid w:val="37392E3B"/>
    <w:rsid w:val="388C36FB"/>
    <w:rsid w:val="39677CC5"/>
    <w:rsid w:val="3A323F34"/>
    <w:rsid w:val="3B1D4ADF"/>
    <w:rsid w:val="3BB61D8D"/>
    <w:rsid w:val="3BC92571"/>
    <w:rsid w:val="3C3E2F5F"/>
    <w:rsid w:val="3CDB07AE"/>
    <w:rsid w:val="3D7824A0"/>
    <w:rsid w:val="3D7D3613"/>
    <w:rsid w:val="3DAE7C70"/>
    <w:rsid w:val="3DC906F2"/>
    <w:rsid w:val="3E86299B"/>
    <w:rsid w:val="3EC771E0"/>
    <w:rsid w:val="40534AFF"/>
    <w:rsid w:val="40D53766"/>
    <w:rsid w:val="423D7815"/>
    <w:rsid w:val="42DF08CC"/>
    <w:rsid w:val="42E46FAD"/>
    <w:rsid w:val="434B48CD"/>
    <w:rsid w:val="43FD5554"/>
    <w:rsid w:val="45342399"/>
    <w:rsid w:val="46D61809"/>
    <w:rsid w:val="47504301"/>
    <w:rsid w:val="480212E4"/>
    <w:rsid w:val="4828061F"/>
    <w:rsid w:val="48E24C72"/>
    <w:rsid w:val="48FA020D"/>
    <w:rsid w:val="4A673806"/>
    <w:rsid w:val="4A6E36E4"/>
    <w:rsid w:val="4C454A60"/>
    <w:rsid w:val="4C5053C6"/>
    <w:rsid w:val="4D613699"/>
    <w:rsid w:val="4DB36156"/>
    <w:rsid w:val="4EF83441"/>
    <w:rsid w:val="50792360"/>
    <w:rsid w:val="50D852D8"/>
    <w:rsid w:val="54654DB3"/>
    <w:rsid w:val="54745318"/>
    <w:rsid w:val="554747DA"/>
    <w:rsid w:val="56982E14"/>
    <w:rsid w:val="57325016"/>
    <w:rsid w:val="57944A19"/>
    <w:rsid w:val="580F7106"/>
    <w:rsid w:val="58253FC9"/>
    <w:rsid w:val="589D0BB5"/>
    <w:rsid w:val="58E54BE9"/>
    <w:rsid w:val="592B204C"/>
    <w:rsid w:val="5B3F52CD"/>
    <w:rsid w:val="5B416A5C"/>
    <w:rsid w:val="5B641871"/>
    <w:rsid w:val="5B6D2AC1"/>
    <w:rsid w:val="5BBB710D"/>
    <w:rsid w:val="5D6A375C"/>
    <w:rsid w:val="5DCB1D21"/>
    <w:rsid w:val="608D059C"/>
    <w:rsid w:val="617F354E"/>
    <w:rsid w:val="61C947C9"/>
    <w:rsid w:val="63273E9D"/>
    <w:rsid w:val="64AD03D2"/>
    <w:rsid w:val="65D5373C"/>
    <w:rsid w:val="661204ED"/>
    <w:rsid w:val="67007834"/>
    <w:rsid w:val="672C3830"/>
    <w:rsid w:val="67693FB9"/>
    <w:rsid w:val="68DD74D8"/>
    <w:rsid w:val="68E36170"/>
    <w:rsid w:val="690D7691"/>
    <w:rsid w:val="69D306AC"/>
    <w:rsid w:val="6A0F56C1"/>
    <w:rsid w:val="6A2C1D99"/>
    <w:rsid w:val="6AC02C0D"/>
    <w:rsid w:val="6AC41FD2"/>
    <w:rsid w:val="6C374B6B"/>
    <w:rsid w:val="6C731F01"/>
    <w:rsid w:val="6CC51C9E"/>
    <w:rsid w:val="6DF36E56"/>
    <w:rsid w:val="6F343BCA"/>
    <w:rsid w:val="70241B23"/>
    <w:rsid w:val="713E488C"/>
    <w:rsid w:val="7214383E"/>
    <w:rsid w:val="729776D4"/>
    <w:rsid w:val="72FF44EF"/>
    <w:rsid w:val="7308105B"/>
    <w:rsid w:val="731C2AD0"/>
    <w:rsid w:val="733028FA"/>
    <w:rsid w:val="73404FA2"/>
    <w:rsid w:val="74575C64"/>
    <w:rsid w:val="74933140"/>
    <w:rsid w:val="74A470FC"/>
    <w:rsid w:val="762D1373"/>
    <w:rsid w:val="769A7EDF"/>
    <w:rsid w:val="77435487"/>
    <w:rsid w:val="778C3E77"/>
    <w:rsid w:val="77EF06A9"/>
    <w:rsid w:val="7A0A5C53"/>
    <w:rsid w:val="7A0B3779"/>
    <w:rsid w:val="7A24042D"/>
    <w:rsid w:val="7A5B64AE"/>
    <w:rsid w:val="7BA75723"/>
    <w:rsid w:val="7D1F37BA"/>
    <w:rsid w:val="7E8104AE"/>
    <w:rsid w:val="7EE111E0"/>
    <w:rsid w:val="7FA77AA0"/>
    <w:rsid w:val="7FE0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" w:hAnsi="Times" w:eastAsia="Batang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1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3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136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2"/>
    <w:qFormat/>
    <w:uiPriority w:val="35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4"/>
    <w:qFormat/>
    <w:uiPriority w:val="0"/>
  </w:style>
  <w:style w:type="paragraph" w:styleId="32">
    <w:name w:val="Plain Text"/>
    <w:basedOn w:val="1"/>
    <w:link w:val="128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2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2"/>
    <w:qFormat/>
    <w:uiPriority w:val="99"/>
    <w:rPr>
      <w:sz w:val="18"/>
      <w:szCs w:val="18"/>
    </w:rPr>
  </w:style>
  <w:style w:type="paragraph" w:styleId="38">
    <w:name w:val="footer"/>
    <w:basedOn w:val="39"/>
    <w:link w:val="134"/>
    <w:qFormat/>
    <w:uiPriority w:val="0"/>
    <w:pPr>
      <w:jc w:val="center"/>
    </w:pPr>
    <w:rPr>
      <w:i/>
    </w:rPr>
  </w:style>
  <w:style w:type="paragraph" w:styleId="39">
    <w:name w:val="header"/>
    <w:link w:val="10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5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0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22"/>
    <w:rPr>
      <w:b/>
      <w:bCs/>
    </w:r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semiHidden/>
    <w:qFormat/>
    <w:uiPriority w:val="0"/>
    <w:rPr>
      <w:sz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</w:pPr>
    <w:rPr>
      <w:rFonts w:ascii="Arial" w:hAnsi="Arial"/>
      <w:sz w:val="18"/>
    </w:rPr>
  </w:style>
  <w:style w:type="paragraph" w:customStyle="1" w:styleId="64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0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8">
    <w:name w:val="TAH"/>
    <w:basedOn w:val="69"/>
    <w:link w:val="103"/>
    <w:qFormat/>
    <w:uiPriority w:val="0"/>
    <w:rPr>
      <w:b/>
    </w:rPr>
  </w:style>
  <w:style w:type="paragraph" w:customStyle="1" w:styleId="69">
    <w:name w:val="TAC"/>
    <w:basedOn w:val="67"/>
    <w:link w:val="113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</w:style>
  <w:style w:type="paragraph" w:customStyle="1" w:styleId="73">
    <w:name w:val="NW"/>
    <w:basedOn w:val="64"/>
    <w:qFormat/>
    <w:uiPriority w:val="0"/>
  </w:style>
  <w:style w:type="paragraph" w:customStyle="1" w:styleId="74">
    <w:name w:val="EW"/>
    <w:basedOn w:val="71"/>
    <w:qFormat/>
    <w:uiPriority w:val="0"/>
  </w:style>
  <w:style w:type="paragraph" w:customStyle="1" w:styleId="75">
    <w:name w:val="B1"/>
    <w:basedOn w:val="14"/>
    <w:link w:val="121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7"/>
    <w:link w:val="115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7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link w:val="154"/>
    <w:qFormat/>
    <w:uiPriority w:val="0"/>
  </w:style>
  <w:style w:type="paragraph" w:customStyle="1" w:styleId="87">
    <w:name w:val="B3"/>
    <w:basedOn w:val="12"/>
    <w:link w:val="156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4"/>
    <w:qFormat/>
    <w:uiPriority w:val="0"/>
    <w:rPr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28"/>
      <w:szCs w:val="18"/>
      <w:lang w:val="sv-SE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val="sv-SE" w:eastAsia="en-US"/>
    </w:rPr>
  </w:style>
  <w:style w:type="character" w:customStyle="1" w:styleId="108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Comment Text Char"/>
    <w:link w:val="30"/>
    <w:qFormat/>
    <w:uiPriority w:val="99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Balloon Text Char"/>
    <w:link w:val="37"/>
    <w:qFormat/>
    <w:uiPriority w:val="99"/>
    <w:rPr>
      <w:sz w:val="18"/>
      <w:szCs w:val="18"/>
      <w:lang w:val="en-GB" w:eastAsia="en-US"/>
    </w:rPr>
  </w:style>
  <w:style w:type="character" w:customStyle="1" w:styleId="113">
    <w:name w:val="TAC Char"/>
    <w:link w:val="69"/>
    <w:qFormat/>
    <w:uiPriority w:val="0"/>
    <w:rPr>
      <w:rFonts w:ascii="Arial" w:hAnsi="Arial"/>
      <w:sz w:val="18"/>
      <w:lang w:val="zh-CN"/>
    </w:rPr>
  </w:style>
  <w:style w:type="paragraph" w:customStyle="1" w:styleId="11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5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7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8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Heading 8 Char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20">
    <w:name w:val="CR Cover Page Char"/>
    <w:link w:val="118"/>
    <w:qFormat/>
    <w:uiPriority w:val="0"/>
    <w:rPr>
      <w:rFonts w:ascii="Arial" w:hAnsi="Arial"/>
      <w:lang w:val="en-GB"/>
    </w:rPr>
  </w:style>
  <w:style w:type="character" w:customStyle="1" w:styleId="121">
    <w:name w:val="B1 Char"/>
    <w:link w:val="75"/>
    <w:qFormat/>
    <w:uiPriority w:val="0"/>
    <w:rPr>
      <w:lang w:val="en-GB"/>
    </w:rPr>
  </w:style>
  <w:style w:type="character" w:customStyle="1" w:styleId="122">
    <w:name w:val="Caption Char"/>
    <w:link w:val="28"/>
    <w:qFormat/>
    <w:uiPriority w:val="0"/>
    <w:rPr>
      <w:b/>
      <w:lang w:val="en-GB"/>
    </w:rPr>
  </w:style>
  <w:style w:type="character" w:customStyle="1" w:styleId="123">
    <w:name w:val="Heading 3 Char"/>
    <w:link w:val="4"/>
    <w:qFormat/>
    <w:uiPriority w:val="9"/>
    <w:rPr>
      <w:rFonts w:ascii="Arial" w:hAnsi="Arial"/>
      <w:sz w:val="28"/>
      <w:szCs w:val="18"/>
      <w:lang w:val="sv-SE"/>
    </w:rPr>
  </w:style>
  <w:style w:type="character" w:customStyle="1" w:styleId="124">
    <w:name w:val="Body Text Char"/>
    <w:link w:val="31"/>
    <w:qFormat/>
    <w:uiPriority w:val="0"/>
    <w:rPr>
      <w:lang w:val="en-GB"/>
    </w:rPr>
  </w:style>
  <w:style w:type="paragraph" w:customStyle="1" w:styleId="125">
    <w:name w:val="3GPP Normal Text"/>
    <w:basedOn w:val="31"/>
    <w:link w:val="126"/>
    <w:qFormat/>
    <w:uiPriority w:val="0"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126">
    <w:name w:val="3GPP Normal Text Char"/>
    <w:link w:val="125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7">
    <w:name w:val="Caption Char1"/>
    <w:qFormat/>
    <w:uiPriority w:val="35"/>
    <w:rPr>
      <w:rFonts w:eastAsia="Times New Roman"/>
      <w:b/>
      <w:lang w:val="en-GB" w:eastAsia="en-US"/>
    </w:rPr>
  </w:style>
  <w:style w:type="character" w:customStyle="1" w:styleId="128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0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1">
    <w:name w:val="Subtle Reference1"/>
    <w:qFormat/>
    <w:uiPriority w:val="31"/>
    <w:rPr>
      <w:smallCaps/>
      <w:color w:val="C0504D"/>
      <w:u w:val="single"/>
    </w:rPr>
  </w:style>
  <w:style w:type="paragraph" w:customStyle="1" w:styleId="132">
    <w:name w:val="样式 页眉"/>
    <w:basedOn w:val="39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3">
    <w:name w:val="样式 页眉 Char"/>
    <w:link w:val="1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4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5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6">
    <w:name w:val="Heading 4 Char"/>
    <w:basedOn w:val="51"/>
    <w:link w:val="5"/>
    <w:qFormat/>
    <w:uiPriority w:val="0"/>
    <w:rPr>
      <w:rFonts w:ascii="Arial" w:hAnsi="Arial"/>
      <w:sz w:val="24"/>
      <w:szCs w:val="18"/>
      <w:lang w:val="sv-SE"/>
    </w:rPr>
  </w:style>
  <w:style w:type="character" w:customStyle="1" w:styleId="137">
    <w:name w:val="Heading 5 Char"/>
    <w:basedOn w:val="51"/>
    <w:link w:val="6"/>
    <w:qFormat/>
    <w:uiPriority w:val="0"/>
    <w:rPr>
      <w:rFonts w:ascii="Arial" w:hAnsi="Arial"/>
      <w:sz w:val="22"/>
      <w:szCs w:val="18"/>
      <w:lang w:val="sv-SE"/>
    </w:rPr>
  </w:style>
  <w:style w:type="character" w:customStyle="1" w:styleId="138">
    <w:name w:val="Heading 6 Char"/>
    <w:basedOn w:val="51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39">
    <w:name w:val="Heading 7 Char"/>
    <w:basedOn w:val="51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40">
    <w:name w:val="Heading 9 Char"/>
    <w:basedOn w:val="51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1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2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3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4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5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6">
    <w:name w:val="tah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character" w:customStyle="1" w:styleId="14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9">
    <w:name w:val="H6 Char"/>
    <w:link w:val="8"/>
    <w:qFormat/>
    <w:uiPriority w:val="0"/>
    <w:rPr>
      <w:rFonts w:ascii="Arial" w:hAnsi="Arial"/>
      <w:lang w:eastAsia="en-US"/>
    </w:rPr>
  </w:style>
  <w:style w:type="paragraph" w:styleId="150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1">
    <w:name w:val="EQ Char"/>
    <w:link w:val="59"/>
    <w:qFormat/>
    <w:locked/>
    <w:uiPriority w:val="0"/>
    <w:rPr>
      <w:lang w:val="en-GB" w:eastAsia="en-US"/>
    </w:rPr>
  </w:style>
  <w:style w:type="character" w:customStyle="1" w:styleId="152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List Paragraph Char"/>
    <w:link w:val="150"/>
    <w:qFormat/>
    <w:locked/>
    <w:uiPriority w:val="34"/>
    <w:rPr>
      <w:rFonts w:eastAsia="MS Mincho"/>
      <w:lang w:val="en-GB" w:eastAsia="en-US"/>
    </w:rPr>
  </w:style>
  <w:style w:type="character" w:customStyle="1" w:styleId="154">
    <w:name w:val="B2 Char"/>
    <w:link w:val="86"/>
    <w:qFormat/>
    <w:uiPriority w:val="0"/>
    <w:rPr>
      <w:lang w:val="en-GB" w:eastAsia="en-US"/>
    </w:rPr>
  </w:style>
  <w:style w:type="paragraph" w:customStyle="1" w:styleId="155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B3 Char"/>
    <w:link w:val="87"/>
    <w:qFormat/>
    <w:locked/>
    <w:uiPriority w:val="0"/>
    <w:rPr>
      <w:rFonts w:eastAsia="Times New Roman"/>
      <w:sz w:val="24"/>
      <w:szCs w:val="24"/>
    </w:rPr>
  </w:style>
  <w:style w:type="paragraph" w:customStyle="1" w:styleId="157">
    <w:name w:val="样式3"/>
    <w:basedOn w:val="150"/>
    <w:qFormat/>
    <w:uiPriority w:val="0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158">
    <w:name w:val="B1 Zchn"/>
    <w:qFormat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159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60">
    <w:name w:val="Table Grid5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">
    <w:name w:val="ui-provider"/>
    <w:basedOn w:val="51"/>
    <w:qFormat/>
    <w:uiPriority w:val="0"/>
  </w:style>
  <w:style w:type="paragraph" w:customStyle="1" w:styleId="162">
    <w:name w:val="RAN4 proposal"/>
    <w:basedOn w:val="28"/>
    <w:next w:val="1"/>
    <w:link w:val="163"/>
    <w:qFormat/>
    <w:uiPriority w:val="0"/>
    <w:pPr>
      <w:numPr>
        <w:ilvl w:val="0"/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163">
    <w:name w:val="RAN4 proposal Char"/>
    <w:basedOn w:val="122"/>
    <w:link w:val="162"/>
    <w:qFormat/>
    <w:uiPriority w:val="0"/>
    <w:rPr>
      <w:rFonts w:ascii="Times" w:hAnsi="Times" w:eastAsiaTheme="minorEastAsia" w:cstheme="minorBidi"/>
      <w:iCs/>
      <w:szCs w:val="18"/>
      <w:lang w:val="en-GB" w:eastAsia="en-US"/>
    </w:rPr>
  </w:style>
  <w:style w:type="paragraph" w:customStyle="1" w:styleId="164">
    <w:name w:val="Revision3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5">
    <w:name w:val="Revision4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6">
    <w:name w:val="Unresolved Mention3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7">
    <w:name w:val="Revision5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168">
    <w:name w:val="Quote"/>
    <w:basedOn w:val="1"/>
    <w:next w:val="1"/>
    <w:link w:val="169"/>
    <w:qFormat/>
    <w:uiPriority w:val="29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character" w:customStyle="1" w:styleId="169">
    <w:name w:val="Quote Char"/>
    <w:basedOn w:val="51"/>
    <w:link w:val="168"/>
    <w:qFormat/>
    <w:uiPriority w:val="29"/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1">
    <w:name w:val="RAN4 Observation"/>
    <w:basedOn w:val="150"/>
    <w:next w:val="1"/>
    <w:link w:val="172"/>
    <w:qFormat/>
    <w:uiPriority w:val="0"/>
    <w:pPr>
      <w:numPr>
        <w:ilvl w:val="0"/>
        <w:numId w:val="3"/>
      </w:numPr>
      <w:overflowPunct/>
      <w:autoSpaceDE/>
      <w:autoSpaceDN/>
      <w:adjustRightInd/>
      <w:spacing w:after="160" w:line="259" w:lineRule="auto"/>
      <w:ind w:firstLine="0" w:firstLineChars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172">
    <w:name w:val="RAN4 Observation Char"/>
    <w:basedOn w:val="51"/>
    <w:link w:val="171"/>
    <w:qFormat/>
    <w:uiPriority w:val="0"/>
    <w:rPr>
      <w:rFonts w:ascii="Times" w:hAnsi="Times" w:eastAsia="Calibri"/>
      <w:lang w:val="en-GB" w:eastAsia="en-US"/>
    </w:rPr>
  </w:style>
  <w:style w:type="paragraph" w:customStyle="1" w:styleId="173">
    <w:name w:val="修订1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4">
    <w:name w:val="Unresolved Mention4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5">
    <w:name w:val="Revision6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6">
    <w:name w:val="Unresolved Mention5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7">
    <w:name w:val="Agreement"/>
    <w:basedOn w:val="1"/>
    <w:next w:val="1"/>
    <w:qFormat/>
    <w:uiPriority w:val="99"/>
    <w:pPr>
      <w:numPr>
        <w:ilvl w:val="0"/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178">
    <w:name w:val="apple-converted-space"/>
    <w:basedOn w:val="51"/>
    <w:qFormat/>
    <w:uiPriority w:val="0"/>
  </w:style>
  <w:style w:type="paragraph" w:customStyle="1" w:styleId="179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0"/>
      <w:szCs w:val="20"/>
      <w:lang w:eastAsia="en-US"/>
    </w:rPr>
  </w:style>
  <w:style w:type="paragraph" w:customStyle="1" w:styleId="180">
    <w:name w:val="Revision7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81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82">
    <w:name w:val="Unresolved Mention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3">
    <w:name w:val="15"/>
    <w:basedOn w:val="51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184">
    <w:name w:val="16"/>
    <w:basedOn w:val="51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85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</w:rPr>
  </w:style>
  <w:style w:type="paragraph" w:customStyle="1" w:styleId="186">
    <w:name w:val="Doc-title"/>
    <w:basedOn w:val="1"/>
    <w:next w:val="1"/>
    <w:link w:val="187"/>
    <w:qFormat/>
    <w:uiPriority w:val="0"/>
    <w:pPr>
      <w:spacing w:before="60"/>
      <w:ind w:left="1259" w:hanging="1259"/>
    </w:pPr>
    <w:rPr>
      <w:rFonts w:ascii="Arial" w:hAnsi="Arial" w:eastAsia="MS Mincho"/>
      <w:sz w:val="20"/>
      <w:lang w:val="en-GB" w:eastAsia="en-GB"/>
    </w:rPr>
  </w:style>
  <w:style w:type="character" w:customStyle="1" w:styleId="187">
    <w:name w:val="Doc-title Char"/>
    <w:link w:val="18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88">
    <w:name w:val="Doc-text2"/>
    <w:basedOn w:val="1"/>
    <w:link w:val="18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character" w:customStyle="1" w:styleId="189">
    <w:name w:val="Doc-text2 Char"/>
    <w:link w:val="18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90">
    <w:name w:val="3GPP Agreements"/>
    <w:basedOn w:val="1"/>
    <w:qFormat/>
    <w:uiPriority w:val="0"/>
    <w:pPr>
      <w:numPr>
        <w:ilvl w:val="0"/>
        <w:numId w:val="6"/>
      </w:numPr>
      <w:suppressAutoHyphens w:val="0"/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/>
      <w:sz w:val="22"/>
      <w:szCs w:val="22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78BE60A-4AB5-4DA0-A3C2-B9303CCD520F}">
  <ds:schemaRefs/>
</ds:datastoreItem>
</file>

<file path=customXml/itemProps2.xml><?xml version="1.0" encoding="utf-8"?>
<ds:datastoreItem xmlns:ds="http://schemas.openxmlformats.org/officeDocument/2006/customXml" ds:itemID="{879CF10A-A081-4F59-9F09-0F90F3DFCFD8}">
  <ds:schemaRefs/>
</ds:datastoreItem>
</file>

<file path=customXml/itemProps3.xml><?xml version="1.0" encoding="utf-8"?>
<ds:datastoreItem xmlns:ds="http://schemas.openxmlformats.org/officeDocument/2006/customXml" ds:itemID="{DCD35D55-6FAF-44B4-B2B7-8BB9709F5A08}">
  <ds:schemaRefs/>
</ds:datastoreItem>
</file>

<file path=customXml/itemProps4.xml><?xml version="1.0" encoding="utf-8"?>
<ds:datastoreItem xmlns:ds="http://schemas.openxmlformats.org/officeDocument/2006/customXml" ds:itemID="{C071FADD-FB57-4B60-9101-C805D9A9645D}">
  <ds:schemaRefs/>
</ds:datastoreItem>
</file>

<file path=customXml/itemProps5.xml><?xml version="1.0" encoding="utf-8"?>
<ds:datastoreItem xmlns:ds="http://schemas.openxmlformats.org/officeDocument/2006/customXml" ds:itemID="{87405570-9076-4F4C-87E3-5A3623A90E02}">
  <ds:schemaRefs/>
</ds:datastoreItem>
</file>

<file path=customXml/itemProps6.xml><?xml version="1.0" encoding="utf-8"?>
<ds:datastoreItem xmlns:ds="http://schemas.openxmlformats.org/officeDocument/2006/customXml" ds:itemID="{9DF8DA1D-C528-4826-A640-B9CB7FF3FD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Apple</Company>
  <Pages>12</Pages>
  <Words>435</Words>
  <Characters>2441</Characters>
  <Lines>127</Lines>
  <Paragraphs>35</Paragraphs>
  <TotalTime>0</TotalTime>
  <ScaleCrop>false</ScaleCrop>
  <LinksUpToDate>false</LinksUpToDate>
  <CharactersWithSpaces>2830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2025-10-27T06:22:00Z</dcterms:created>
  <dc:creator>Jackson Wang</dc:creator>
  <cp:lastModifiedBy>ZTE, Fei Xue</cp:lastModifiedBy>
  <cp:lastPrinted>2019-04-25T01:09:00Z</cp:lastPrinted>
  <dcterms:modified xsi:type="dcterms:W3CDTF">2026-01-30T15:23:50Z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2052-12.1.0.24657</vt:lpwstr>
  </property>
  <property fmtid="{D5CDD505-2E9C-101B-9397-08002B2CF9AE}" pid="23" name="ICV">
    <vt:lpwstr>92055BB3EA734031ACC21713A96A368D_13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  <property fmtid="{D5CDD505-2E9C-101B-9397-08002B2CF9AE}" pid="38" name="KSOTemplateDocerSaveRecord">
    <vt:lpwstr>eyJoZGlkIjoiNTA2MDIzMjk0NzI5MmEzNWQ4YmNjZGZiMjgzNzc2MDMiLCJ1c2VySWQiOiIxMDQyMjkzMzc0In0=</vt:lpwstr>
  </property>
</Properties>
</file>